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DB998" w14:textId="77777777" w:rsidR="007B5063" w:rsidRPr="003C7EEE" w:rsidRDefault="007B5063">
      <w:pPr>
        <w:outlineLvl w:val="0"/>
        <w:rPr>
          <w:rFonts w:ascii="Century Gothic" w:hAnsi="Century Gothic"/>
          <w:b/>
          <w:bCs/>
          <w:color w:val="00A039"/>
          <w:lang w:val="uk-UA"/>
        </w:rPr>
      </w:pPr>
      <w:bookmarkStart w:id="0" w:name="bookmark0"/>
      <w:bookmarkStart w:id="1" w:name="bookmark1"/>
    </w:p>
    <w:p w14:paraId="4035E365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E617819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2C495231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13E2E610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02A0B980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AF91420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70860B68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1708865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352D6F05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2B08F4F9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11AACC5A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06E4EA4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02CBE164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2927DD0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28F16F28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51420CCC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DF1E1F2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7375FA12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100779CE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09D891A8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545887E3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361EF99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3F319C25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D400FEE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4DB00B28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75A8D45F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68E82E5B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2E473DFD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7E21E015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749E8946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0105482E" w14:textId="77777777" w:rsidR="007B5063" w:rsidRDefault="007B5063">
      <w:pPr>
        <w:outlineLvl w:val="0"/>
        <w:rPr>
          <w:rFonts w:ascii="Century Gothic" w:hAnsi="Century Gothic"/>
          <w:b/>
          <w:bCs/>
          <w:color w:val="00A039"/>
        </w:rPr>
      </w:pPr>
    </w:p>
    <w:p w14:paraId="42AEC907" w14:textId="77777777" w:rsidR="00956BD3" w:rsidRPr="003D45B0" w:rsidRDefault="003D45B0" w:rsidP="007B5063">
      <w:pPr>
        <w:ind w:left="142"/>
        <w:outlineLvl w:val="0"/>
        <w:rPr>
          <w:rFonts w:ascii="Century Gothic" w:hAnsi="Century Gothic"/>
          <w:sz w:val="60"/>
          <w:szCs w:val="60"/>
          <w:lang w:val="ru-RU"/>
        </w:rPr>
      </w:pPr>
      <w:r w:rsidRPr="007B5063">
        <w:rPr>
          <w:rFonts w:ascii="Century Gothic" w:hAnsi="Century Gothic"/>
          <w:b/>
          <w:bCs/>
          <w:color w:val="00A039"/>
          <w:sz w:val="60"/>
          <w:szCs w:val="60"/>
          <w:lang w:val="uk-UA"/>
        </w:rPr>
        <w:t>GLOBAL</w:t>
      </w:r>
      <w:r w:rsidRPr="007B5063">
        <w:rPr>
          <w:rFonts w:ascii="Century Gothic" w:hAnsi="Century Gothic"/>
          <w:color w:val="00A039"/>
          <w:sz w:val="60"/>
          <w:szCs w:val="60"/>
          <w:lang w:val="uk-UA"/>
        </w:rPr>
        <w:t>G.A</w:t>
      </w:r>
      <w:bookmarkEnd w:id="0"/>
      <w:bookmarkEnd w:id="1"/>
      <w:r w:rsidRPr="007B5063">
        <w:rPr>
          <w:rFonts w:ascii="Century Gothic" w:hAnsi="Century Gothic"/>
          <w:color w:val="00A039"/>
          <w:sz w:val="60"/>
          <w:szCs w:val="60"/>
          <w:lang w:val="uk-UA"/>
        </w:rPr>
        <w:t>P.</w:t>
      </w:r>
    </w:p>
    <w:p w14:paraId="4662F3DA" w14:textId="77777777" w:rsidR="00956BD3" w:rsidRPr="003D45B0" w:rsidRDefault="003D45B0" w:rsidP="007B5063">
      <w:pPr>
        <w:ind w:left="142"/>
        <w:outlineLvl w:val="1"/>
        <w:rPr>
          <w:rFonts w:ascii="Century Gothic" w:hAnsi="Century Gothic"/>
          <w:sz w:val="48"/>
          <w:szCs w:val="48"/>
          <w:lang w:val="ru-RU"/>
        </w:rPr>
      </w:pPr>
      <w:bookmarkStart w:id="2" w:name="bookmark2"/>
      <w:bookmarkStart w:id="3" w:name="bookmark3"/>
      <w:r w:rsidRPr="007B5063">
        <w:rPr>
          <w:rFonts w:ascii="Century Gothic" w:hAnsi="Century Gothic"/>
          <w:b/>
          <w:bCs/>
          <w:color w:val="00A039"/>
          <w:sz w:val="48"/>
          <w:szCs w:val="48"/>
          <w:lang w:val="uk-UA"/>
        </w:rPr>
        <w:t>Загальні положення</w:t>
      </w:r>
      <w:bookmarkEnd w:id="2"/>
      <w:bookmarkEnd w:id="3"/>
    </w:p>
    <w:p w14:paraId="5D31BD1F" w14:textId="77777777" w:rsidR="00956BD3" w:rsidRPr="003D45B0" w:rsidRDefault="003D45B0" w:rsidP="007B5063">
      <w:pPr>
        <w:ind w:left="142"/>
        <w:outlineLvl w:val="2"/>
        <w:rPr>
          <w:rFonts w:ascii="Century Gothic" w:hAnsi="Century Gothic"/>
          <w:sz w:val="36"/>
          <w:szCs w:val="36"/>
          <w:lang w:val="ru-RU"/>
        </w:rPr>
      </w:pPr>
      <w:bookmarkStart w:id="4" w:name="bookmark4"/>
      <w:bookmarkStart w:id="5" w:name="bookmark5"/>
      <w:r w:rsidRPr="007B5063">
        <w:rPr>
          <w:rFonts w:ascii="Century Gothic" w:hAnsi="Century Gothic"/>
          <w:color w:val="00A039"/>
          <w:sz w:val="36"/>
          <w:szCs w:val="36"/>
          <w:lang w:val="uk-UA"/>
        </w:rPr>
        <w:t>Правила тваринництва</w:t>
      </w:r>
      <w:bookmarkEnd w:id="4"/>
      <w:bookmarkEnd w:id="5"/>
    </w:p>
    <w:p w14:paraId="583140AD" w14:textId="77777777" w:rsidR="007B5063" w:rsidRPr="003D45B0" w:rsidRDefault="007B5063" w:rsidP="007B5063">
      <w:pPr>
        <w:ind w:left="142"/>
        <w:rPr>
          <w:rFonts w:ascii="Century Gothic" w:hAnsi="Century Gothic"/>
          <w:color w:val="00A039"/>
          <w:sz w:val="24"/>
          <w:lang w:val="ru-RU"/>
        </w:rPr>
      </w:pPr>
    </w:p>
    <w:p w14:paraId="748B14B2" w14:textId="774431CA" w:rsidR="00956BD3" w:rsidRPr="003D45B0" w:rsidRDefault="00C8792F" w:rsidP="007B5063">
      <w:pPr>
        <w:ind w:left="142"/>
        <w:rPr>
          <w:rFonts w:ascii="Century Gothic" w:hAnsi="Century Gothic"/>
          <w:color w:val="00A039"/>
          <w:sz w:val="24"/>
          <w:lang w:val="ru-RU"/>
        </w:rPr>
      </w:pPr>
      <w:r>
        <w:rPr>
          <w:rFonts w:ascii="Century Gothic" w:hAnsi="Century Gothic"/>
          <w:color w:val="00A039"/>
          <w:sz w:val="24"/>
          <w:lang w:val="uk-UA"/>
        </w:rPr>
        <w:t>УКРАЇНСЬКА ВЕРСІЯ</w:t>
      </w:r>
      <w:r w:rsidR="003D45B0" w:rsidRPr="007B5063">
        <w:rPr>
          <w:rFonts w:ascii="Century Gothic" w:hAnsi="Century Gothic"/>
          <w:color w:val="00A039"/>
          <w:sz w:val="24"/>
          <w:lang w:val="uk-UA"/>
        </w:rPr>
        <w:t xml:space="preserve"> 5.2</w:t>
      </w:r>
    </w:p>
    <w:p w14:paraId="16A5E76E" w14:textId="77777777" w:rsidR="007B5063" w:rsidRPr="003D45B0" w:rsidRDefault="007B5063" w:rsidP="007B5063">
      <w:pPr>
        <w:ind w:left="142"/>
        <w:rPr>
          <w:rFonts w:ascii="Century Gothic" w:hAnsi="Century Gothic"/>
          <w:color w:val="00A039"/>
          <w:sz w:val="24"/>
          <w:lang w:val="ru-RU"/>
        </w:rPr>
      </w:pPr>
    </w:p>
    <w:p w14:paraId="75AC16B0" w14:textId="77777777" w:rsidR="007B5063" w:rsidRPr="003D45B0" w:rsidRDefault="007B5063" w:rsidP="007B5063">
      <w:pPr>
        <w:ind w:left="142"/>
        <w:rPr>
          <w:rFonts w:ascii="Century Gothic" w:hAnsi="Century Gothic"/>
          <w:sz w:val="24"/>
          <w:lang w:val="ru-RU"/>
        </w:rPr>
      </w:pPr>
    </w:p>
    <w:p w14:paraId="65EF52D3" w14:textId="77777777" w:rsidR="00956BD3" w:rsidRPr="003D45B0" w:rsidRDefault="003D45B0" w:rsidP="007B5063">
      <w:pPr>
        <w:ind w:left="142"/>
        <w:rPr>
          <w:rFonts w:ascii="Century Gothic" w:hAnsi="Century Gothic"/>
          <w:sz w:val="24"/>
          <w:lang w:val="ru-RU"/>
        </w:rPr>
      </w:pPr>
      <w:r w:rsidRPr="007B5063">
        <w:rPr>
          <w:rFonts w:ascii="Century Gothic" w:hAnsi="Century Gothic"/>
          <w:color w:val="00A039"/>
          <w:sz w:val="24"/>
          <w:lang w:val="uk-UA"/>
        </w:rPr>
        <w:t>ДІЙСНА З: 1 ЛЮТОГО 2019 р.</w:t>
      </w:r>
    </w:p>
    <w:p w14:paraId="29495048" w14:textId="77777777" w:rsidR="00956BD3" w:rsidRPr="003D45B0" w:rsidRDefault="003D45B0" w:rsidP="007B5063">
      <w:pPr>
        <w:ind w:left="142"/>
        <w:rPr>
          <w:rFonts w:ascii="Century Gothic" w:hAnsi="Century Gothic"/>
          <w:sz w:val="24"/>
          <w:lang w:val="ru-RU"/>
        </w:rPr>
      </w:pPr>
      <w:r w:rsidRPr="007B5063">
        <w:rPr>
          <w:noProof/>
          <w:lang w:val="uk-UA" w:eastAsia="uk-UA" w:bidi="ar-SA"/>
        </w:rPr>
        <w:drawing>
          <wp:anchor distT="0" distB="0" distL="114300" distR="114300" simplePos="0" relativeHeight="251658240" behindDoc="1" locked="0" layoutInCell="1" allowOverlap="1" wp14:anchorId="1C1F10E3" wp14:editId="6ED79A2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308000" cy="838659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49858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0" cy="838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20E" w:rsidRPr="007B5063">
        <w:rPr>
          <w:rFonts w:ascii="Century Gothic" w:hAnsi="Century Gothic"/>
          <w:color w:val="00A039"/>
          <w:sz w:val="24"/>
          <w:lang w:val="uk-UA"/>
        </w:rPr>
        <w:t>ОБОВ'ЯЗКОВА З: 1 СЕРПНЯ 2019 р.</w:t>
      </w:r>
      <w:r w:rsidR="0035120E" w:rsidRPr="007B5063">
        <w:rPr>
          <w:rFonts w:ascii="Century Gothic" w:hAnsi="Century Gothic"/>
          <w:color w:val="00A039"/>
          <w:sz w:val="24"/>
          <w:lang w:val="uk-UA"/>
        </w:rPr>
        <w:br w:type="page"/>
      </w:r>
    </w:p>
    <w:p w14:paraId="7C9995A5" w14:textId="77777777" w:rsidR="00956BD3" w:rsidRPr="003D45B0" w:rsidRDefault="003D45B0" w:rsidP="00F16DBD">
      <w:pPr>
        <w:jc w:val="center"/>
        <w:outlineLvl w:val="3"/>
        <w:rPr>
          <w:b/>
          <w:bCs/>
          <w:sz w:val="20"/>
          <w:szCs w:val="20"/>
          <w:lang w:val="ru-RU"/>
        </w:rPr>
      </w:pPr>
      <w:bookmarkStart w:id="6" w:name="bookmark6"/>
      <w:bookmarkStart w:id="7" w:name="bookmark7"/>
      <w:r w:rsidRPr="00F16DBD">
        <w:rPr>
          <w:b/>
          <w:bCs/>
          <w:sz w:val="20"/>
          <w:szCs w:val="20"/>
          <w:lang w:val="uk-UA"/>
        </w:rPr>
        <w:lastRenderedPageBreak/>
        <w:t>ЗМІСТ</w:t>
      </w:r>
      <w:bookmarkEnd w:id="6"/>
      <w:bookmarkEnd w:id="7"/>
    </w:p>
    <w:p w14:paraId="2B0EE3B0" w14:textId="77777777" w:rsidR="00F16DBD" w:rsidRPr="003D45B0" w:rsidRDefault="00F16DBD" w:rsidP="00F16DBD">
      <w:pPr>
        <w:jc w:val="center"/>
        <w:outlineLvl w:val="3"/>
        <w:rPr>
          <w:sz w:val="20"/>
          <w:szCs w:val="20"/>
          <w:lang w:val="ru-RU"/>
        </w:rPr>
      </w:pPr>
    </w:p>
    <w:p w14:paraId="75419D71" w14:textId="77777777" w:rsidR="00956BD3" w:rsidRPr="003D45B0" w:rsidRDefault="006D62A3" w:rsidP="00F16DBD">
      <w:pPr>
        <w:tabs>
          <w:tab w:val="left" w:pos="283"/>
          <w:tab w:val="right" w:leader="dot" w:pos="9072"/>
        </w:tabs>
        <w:spacing w:after="100"/>
        <w:ind w:left="284" w:hanging="284"/>
        <w:rPr>
          <w:lang w:val="ru-RU"/>
        </w:rPr>
      </w:pPr>
      <w:hyperlink w:anchor="bookmark8" w:tooltip="Current Document" w:history="1">
        <w:r w:rsidR="003D45B0">
          <w:rPr>
            <w:b/>
            <w:bCs/>
            <w:lang w:val="uk-UA"/>
          </w:rPr>
          <w:t>1</w:t>
        </w:r>
        <w:r w:rsidR="003D45B0">
          <w:rPr>
            <w:b/>
            <w:bCs/>
            <w:lang w:val="uk-UA"/>
          </w:rPr>
          <w:tab/>
          <w:t>ВСТУП</w:t>
        </w:r>
        <w:r w:rsidR="003D45B0">
          <w:rPr>
            <w:b/>
            <w:bCs/>
            <w:lang w:val="uk-UA"/>
          </w:rPr>
          <w:tab/>
          <w:t>3</w:t>
        </w:r>
      </w:hyperlink>
    </w:p>
    <w:p w14:paraId="7141F554" w14:textId="77777777" w:rsidR="00956BD3" w:rsidRPr="003D45B0" w:rsidRDefault="003D45B0" w:rsidP="00F16DBD">
      <w:pPr>
        <w:tabs>
          <w:tab w:val="left" w:pos="283"/>
          <w:tab w:val="right" w:leader="dot" w:pos="9072"/>
        </w:tabs>
        <w:spacing w:after="100"/>
        <w:ind w:left="284" w:hanging="284"/>
        <w:rPr>
          <w:b/>
          <w:bCs/>
          <w:lang w:val="ru-RU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tab/>
        <w:t>СФЕРА СЕРТИФІКАЦІЇ</w:t>
      </w:r>
      <w:r>
        <w:rPr>
          <w:b/>
          <w:bCs/>
          <w:lang w:val="uk-UA"/>
        </w:rPr>
        <w:tab/>
        <w:t>3</w:t>
      </w:r>
    </w:p>
    <w:p w14:paraId="0A6D8C55" w14:textId="21E4472C" w:rsidR="00956BD3" w:rsidRPr="003D45B0" w:rsidRDefault="003D45B0" w:rsidP="00F16DBD">
      <w:pPr>
        <w:tabs>
          <w:tab w:val="right" w:leader="dot" w:pos="9072"/>
        </w:tabs>
        <w:spacing w:after="100"/>
        <w:ind w:left="567" w:hanging="425"/>
        <w:rPr>
          <w:lang w:val="ru-RU"/>
        </w:rPr>
      </w:pPr>
      <w:r>
        <w:rPr>
          <w:lang w:val="uk-UA"/>
        </w:rPr>
        <w:t>2,1</w:t>
      </w:r>
      <w:r>
        <w:rPr>
          <w:lang w:val="uk-UA"/>
        </w:rPr>
        <w:tab/>
      </w:r>
      <w:r w:rsidR="00560AB2">
        <w:rPr>
          <w:lang w:val="uk-UA"/>
        </w:rPr>
        <w:t>Комплексна перевірка</w:t>
      </w:r>
      <w:r>
        <w:rPr>
          <w:lang w:val="uk-UA"/>
        </w:rPr>
        <w:t xml:space="preserve"> фермерського господарства (IFA)</w:t>
      </w:r>
      <w:r>
        <w:rPr>
          <w:lang w:val="uk-UA"/>
        </w:rPr>
        <w:tab/>
        <w:t>3</w:t>
      </w:r>
    </w:p>
    <w:p w14:paraId="27AD5340" w14:textId="78018406" w:rsidR="00956BD3" w:rsidRPr="003D45B0" w:rsidRDefault="006D62A3" w:rsidP="00F16DBD">
      <w:pPr>
        <w:tabs>
          <w:tab w:val="left" w:pos="288"/>
          <w:tab w:val="right" w:leader="dot" w:pos="9072"/>
        </w:tabs>
        <w:spacing w:after="100"/>
        <w:ind w:left="284" w:hanging="284"/>
        <w:rPr>
          <w:b/>
          <w:bCs/>
          <w:lang w:val="ru-RU"/>
        </w:rPr>
      </w:pPr>
      <w:hyperlink w:anchor="bookmark16" w:tooltip="Current Document" w:history="1">
        <w:r w:rsidR="003D45B0">
          <w:rPr>
            <w:b/>
            <w:bCs/>
            <w:lang w:val="uk-UA"/>
          </w:rPr>
          <w:t>3</w:t>
        </w:r>
        <w:r w:rsidR="003D45B0">
          <w:rPr>
            <w:b/>
            <w:bCs/>
            <w:lang w:val="uk-UA"/>
          </w:rPr>
          <w:tab/>
          <w:t>ПАРАЛЕЛЬН</w:t>
        </w:r>
        <w:r w:rsidR="00101319">
          <w:rPr>
            <w:b/>
            <w:bCs/>
            <w:lang w:val="uk-UA"/>
          </w:rPr>
          <w:t>Е</w:t>
        </w:r>
        <w:r w:rsidR="003D45B0">
          <w:rPr>
            <w:b/>
            <w:bCs/>
            <w:lang w:val="uk-UA"/>
          </w:rPr>
          <w:t xml:space="preserve"> ВИРОБНИЦТВО/ПАРАЛЕЛЬНЕ ВОЛОДІННЯ</w:t>
        </w:r>
        <w:r w:rsidR="003D45B0">
          <w:rPr>
            <w:b/>
            <w:bCs/>
            <w:lang w:val="uk-UA"/>
          </w:rPr>
          <w:tab/>
          <w:t>3</w:t>
        </w:r>
      </w:hyperlink>
    </w:p>
    <w:p w14:paraId="3F5F84D5" w14:textId="77777777" w:rsidR="00956BD3" w:rsidRPr="003D45B0" w:rsidRDefault="003D45B0" w:rsidP="00F16DBD">
      <w:pPr>
        <w:tabs>
          <w:tab w:val="left" w:pos="278"/>
          <w:tab w:val="right" w:leader="dot" w:pos="9072"/>
        </w:tabs>
        <w:spacing w:after="100"/>
        <w:ind w:left="284" w:hanging="284"/>
        <w:rPr>
          <w:b/>
          <w:bCs/>
          <w:lang w:val="ru-RU"/>
        </w:rPr>
      </w:pPr>
      <w:r>
        <w:rPr>
          <w:b/>
          <w:bCs/>
          <w:lang w:val="uk-UA"/>
        </w:rPr>
        <w:t>4</w:t>
      </w:r>
      <w:r>
        <w:rPr>
          <w:b/>
          <w:bCs/>
          <w:lang w:val="uk-UA"/>
        </w:rPr>
        <w:tab/>
        <w:t>ПРОЦЕС ОЦІНЮВАННЯ</w:t>
      </w:r>
      <w:r>
        <w:rPr>
          <w:b/>
          <w:bCs/>
          <w:lang w:val="uk-UA"/>
        </w:rPr>
        <w:tab/>
        <w:t>4</w:t>
      </w:r>
    </w:p>
    <w:p w14:paraId="4E77BD43" w14:textId="2AB19817" w:rsidR="00956BD3" w:rsidRPr="003D45B0" w:rsidRDefault="003D45B0" w:rsidP="00F16DBD">
      <w:pPr>
        <w:tabs>
          <w:tab w:val="right" w:leader="dot" w:pos="9072"/>
        </w:tabs>
        <w:spacing w:after="100"/>
        <w:ind w:left="567" w:hanging="425"/>
        <w:rPr>
          <w:lang w:val="ru-RU"/>
        </w:rPr>
      </w:pPr>
      <w:r>
        <w:rPr>
          <w:lang w:val="uk-UA"/>
        </w:rPr>
        <w:t>4,1</w:t>
      </w:r>
      <w:r>
        <w:rPr>
          <w:lang w:val="uk-UA"/>
        </w:rPr>
        <w:tab/>
        <w:t xml:space="preserve">Терміни проведення </w:t>
      </w:r>
      <w:r w:rsidR="00716A9B">
        <w:rPr>
          <w:lang w:val="uk-UA"/>
        </w:rPr>
        <w:t>інспекцій</w:t>
      </w:r>
      <w:r>
        <w:rPr>
          <w:lang w:val="uk-UA"/>
        </w:rPr>
        <w:t xml:space="preserve"> – Наступні </w:t>
      </w:r>
      <w:r w:rsidR="00716A9B">
        <w:rPr>
          <w:lang w:val="uk-UA"/>
        </w:rPr>
        <w:t>інспекції</w:t>
      </w:r>
      <w:r>
        <w:rPr>
          <w:lang w:val="uk-UA"/>
        </w:rPr>
        <w:tab/>
        <w:t>4</w:t>
      </w:r>
    </w:p>
    <w:p w14:paraId="62A4A408" w14:textId="15F980A6" w:rsidR="00956BD3" w:rsidRPr="003D45B0" w:rsidRDefault="006D62A3" w:rsidP="00F16DBD">
      <w:pPr>
        <w:tabs>
          <w:tab w:val="right" w:leader="dot" w:pos="9072"/>
        </w:tabs>
        <w:spacing w:after="100"/>
        <w:ind w:left="567" w:hanging="425"/>
        <w:rPr>
          <w:lang w:val="ru-RU"/>
        </w:rPr>
      </w:pPr>
      <w:hyperlink w:anchor="bookmark22" w:tooltip="Current Document" w:history="1">
        <w:r w:rsidR="003D45B0">
          <w:rPr>
            <w:lang w:val="uk-UA"/>
          </w:rPr>
          <w:t>4,2</w:t>
        </w:r>
        <w:r w:rsidR="003D45B0">
          <w:rPr>
            <w:lang w:val="uk-UA"/>
          </w:rPr>
          <w:tab/>
          <w:t xml:space="preserve">Тривалість </w:t>
        </w:r>
        <w:r w:rsidR="00B41B5F">
          <w:rPr>
            <w:lang w:val="uk-UA"/>
          </w:rPr>
          <w:t>інспекції</w:t>
        </w:r>
        <w:r w:rsidR="003D45B0">
          <w:rPr>
            <w:lang w:val="uk-UA"/>
          </w:rPr>
          <w:tab/>
          <w:t>4</w:t>
        </w:r>
      </w:hyperlink>
    </w:p>
    <w:p w14:paraId="6135A7F0" w14:textId="5F95EE1E" w:rsidR="00956BD3" w:rsidRPr="003D45B0" w:rsidRDefault="006D62A3" w:rsidP="00F16DBD">
      <w:pPr>
        <w:tabs>
          <w:tab w:val="right" w:leader="dot" w:pos="9072"/>
        </w:tabs>
        <w:spacing w:after="100"/>
        <w:ind w:left="567" w:hanging="425"/>
        <w:rPr>
          <w:lang w:val="ru-RU"/>
        </w:rPr>
      </w:pPr>
      <w:hyperlink w:anchor="bookmark24" w:tooltip="Current Document" w:history="1">
        <w:r w:rsidR="003D45B0">
          <w:rPr>
            <w:lang w:val="uk-UA"/>
          </w:rPr>
          <w:t>4,3</w:t>
        </w:r>
        <w:r w:rsidR="003D45B0">
          <w:rPr>
            <w:lang w:val="uk-UA"/>
          </w:rPr>
          <w:tab/>
          <w:t xml:space="preserve">Оцінка комплексного виробництва бройлерів за Варіантом 1 — підприємства з кількома </w:t>
        </w:r>
        <w:proofErr w:type="spellStart"/>
        <w:r w:rsidR="002A17C0">
          <w:rPr>
            <w:lang w:val="uk-UA"/>
          </w:rPr>
          <w:t>потужностями</w:t>
        </w:r>
        <w:proofErr w:type="spellEnd"/>
        <w:r w:rsidR="003D45B0">
          <w:rPr>
            <w:lang w:val="uk-UA"/>
          </w:rPr>
          <w:t xml:space="preserve"> з QMS</w:t>
        </w:r>
        <w:r w:rsidR="003D45B0">
          <w:rPr>
            <w:lang w:val="uk-UA"/>
          </w:rPr>
          <w:tab/>
          <w:t>4</w:t>
        </w:r>
      </w:hyperlink>
    </w:p>
    <w:p w14:paraId="627884A4" w14:textId="77777777" w:rsidR="00956BD3" w:rsidRPr="003D45B0" w:rsidRDefault="006D62A3" w:rsidP="00F16DBD">
      <w:pPr>
        <w:tabs>
          <w:tab w:val="right" w:leader="dot" w:pos="9072"/>
        </w:tabs>
        <w:rPr>
          <w:lang w:val="ru-RU"/>
        </w:rPr>
      </w:pPr>
      <w:hyperlink w:anchor="bookmark26" w:tooltip="Current Document" w:history="1">
        <w:r w:rsidR="003D45B0">
          <w:rPr>
            <w:lang w:val="uk-UA"/>
          </w:rPr>
          <w:t>РЕЄСТР ЗМІН ДО ВЕРСІЇ/РЕДАКЦІЇ</w:t>
        </w:r>
        <w:r w:rsidR="003D45B0">
          <w:rPr>
            <w:lang w:val="uk-UA"/>
          </w:rPr>
          <w:tab/>
          <w:t>5</w:t>
        </w:r>
      </w:hyperlink>
    </w:p>
    <w:p w14:paraId="44857B58" w14:textId="77777777" w:rsidR="00956BD3" w:rsidRPr="003D45B0" w:rsidRDefault="00956BD3">
      <w:pPr>
        <w:rPr>
          <w:sz w:val="16"/>
          <w:szCs w:val="22"/>
          <w:lang w:val="ru-RU"/>
        </w:rPr>
      </w:pPr>
    </w:p>
    <w:p w14:paraId="4FD9AACC" w14:textId="77777777" w:rsidR="00956BD3" w:rsidRPr="003D45B0" w:rsidRDefault="003D45B0">
      <w:pPr>
        <w:spacing w:line="1" w:lineRule="exact"/>
        <w:rPr>
          <w:sz w:val="2"/>
          <w:szCs w:val="2"/>
          <w:lang w:val="ru-RU"/>
        </w:rPr>
      </w:pPr>
      <w:r w:rsidRPr="003D45B0">
        <w:rPr>
          <w:lang w:val="ru-RU"/>
        </w:rPr>
        <w:br w:type="page"/>
      </w:r>
    </w:p>
    <w:p w14:paraId="6C7A270D" w14:textId="77777777" w:rsidR="00956BD3" w:rsidRPr="003D45B0" w:rsidRDefault="003D45B0" w:rsidP="0046328B">
      <w:pPr>
        <w:pStyle w:val="1"/>
        <w:rPr>
          <w:lang w:val="ru-RU"/>
        </w:rPr>
      </w:pPr>
      <w:bookmarkStart w:id="8" w:name="bookmark8"/>
      <w:bookmarkStart w:id="9" w:name="bookmark9"/>
      <w:r>
        <w:rPr>
          <w:u w:val="none"/>
          <w:lang w:val="uk-UA"/>
        </w:rPr>
        <w:lastRenderedPageBreak/>
        <w:t>1</w:t>
      </w:r>
      <w:r>
        <w:rPr>
          <w:u w:val="none"/>
          <w:lang w:val="uk-UA"/>
        </w:rPr>
        <w:tab/>
      </w:r>
      <w:r w:rsidRPr="0046328B">
        <w:rPr>
          <w:lang w:val="uk-UA"/>
        </w:rPr>
        <w:t>ВСТУП</w:t>
      </w:r>
      <w:bookmarkEnd w:id="8"/>
      <w:bookmarkEnd w:id="9"/>
    </w:p>
    <w:p w14:paraId="253920D9" w14:textId="0A395885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>Цей документ описує додаткові правил</w:t>
      </w:r>
      <w:r w:rsidR="00101319">
        <w:rPr>
          <w:lang w:val="uk-UA"/>
        </w:rPr>
        <w:t>а</w:t>
      </w:r>
      <w:r>
        <w:rPr>
          <w:lang w:val="uk-UA"/>
        </w:rPr>
        <w:t xml:space="preserve"> сертифікації для будь-якої організації (особи), яка прагне отримати сертифікацію для тваринництва відповідно до стандарту </w:t>
      </w:r>
      <w:r w:rsidR="00D63042">
        <w:rPr>
          <w:lang w:val="uk-UA"/>
        </w:rPr>
        <w:t>«Комплексна перевірка фермерського господарства (IFA)»</w:t>
      </w:r>
      <w:r w:rsidR="00D63042" w:rsidDel="00D63042">
        <w:rPr>
          <w:lang w:val="uk-UA"/>
        </w:rPr>
        <w:t xml:space="preserve"> </w:t>
      </w:r>
      <w:r>
        <w:rPr>
          <w:lang w:val="uk-UA"/>
        </w:rPr>
        <w:t>, розробленого GLOBALG.A.P.</w:t>
      </w:r>
    </w:p>
    <w:p w14:paraId="1BADF9E1" w14:textId="77777777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>Ці Правила тваринництва слід застосовувати в поєднанні з Загальними положеннями GLOBALG.A.P., якими визначаються правила сертифікації, що мають застосовуватись до всіх стандартів GLOBALG.A.P.</w:t>
      </w:r>
    </w:p>
    <w:p w14:paraId="7C57E66E" w14:textId="77777777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>Термін‎ ‎‎‎‎‎«повинен/має» використовується в усіх документах для вказівки на ті положення, які відбивають обов'язкові вимоги GLOBALG.A.P.</w:t>
      </w:r>
    </w:p>
    <w:p w14:paraId="533004EB" w14:textId="77777777" w:rsidR="0046328B" w:rsidRPr="003D45B0" w:rsidRDefault="0046328B" w:rsidP="0046328B">
      <w:pPr>
        <w:pStyle w:val="12"/>
        <w:rPr>
          <w:lang w:val="ru-RU"/>
        </w:rPr>
      </w:pPr>
    </w:p>
    <w:p w14:paraId="7439880E" w14:textId="77777777" w:rsidR="00956BD3" w:rsidRPr="003D45B0" w:rsidRDefault="003D45B0" w:rsidP="0046328B">
      <w:pPr>
        <w:pStyle w:val="1"/>
        <w:rPr>
          <w:lang w:val="ru-RU"/>
        </w:rPr>
      </w:pPr>
      <w:r>
        <w:rPr>
          <w:u w:val="none"/>
          <w:lang w:val="uk-UA"/>
        </w:rPr>
        <w:t>2</w:t>
      </w:r>
      <w:r>
        <w:rPr>
          <w:u w:val="none"/>
          <w:lang w:val="uk-UA"/>
        </w:rPr>
        <w:tab/>
      </w:r>
      <w:r>
        <w:rPr>
          <w:lang w:val="uk-UA"/>
        </w:rPr>
        <w:t>СФЕРА СЕРТИФІКАЦІЇ</w:t>
      </w:r>
    </w:p>
    <w:p w14:paraId="5E257560" w14:textId="5F9E79AF" w:rsidR="00956BD3" w:rsidRPr="003D45B0" w:rsidRDefault="003D45B0" w:rsidP="0046328B">
      <w:pPr>
        <w:pStyle w:val="2"/>
        <w:rPr>
          <w:lang w:val="ru-RU"/>
        </w:rPr>
      </w:pPr>
      <w:r>
        <w:rPr>
          <w:lang w:val="uk-UA"/>
        </w:rPr>
        <w:t>2,1</w:t>
      </w:r>
      <w:r>
        <w:rPr>
          <w:lang w:val="uk-UA"/>
        </w:rPr>
        <w:tab/>
      </w:r>
      <w:r w:rsidR="00D63042">
        <w:rPr>
          <w:lang w:val="uk-UA"/>
        </w:rPr>
        <w:t>Комплексна перевірка фермерського господарства (IFA)</w:t>
      </w:r>
      <w:r w:rsidR="00D63042" w:rsidDel="00D63042">
        <w:rPr>
          <w:lang w:val="uk-UA"/>
        </w:rPr>
        <w:t xml:space="preserve"> </w:t>
      </w:r>
    </w:p>
    <w:p w14:paraId="5E14BA1E" w14:textId="77777777" w:rsidR="00956BD3" w:rsidRPr="003D45B0" w:rsidRDefault="003D45B0" w:rsidP="0046328B">
      <w:pPr>
        <w:pStyle w:val="3"/>
        <w:rPr>
          <w:lang w:val="ru-RU"/>
        </w:rPr>
      </w:pPr>
      <w:bookmarkStart w:id="10" w:name="bookmark10"/>
      <w:bookmarkStart w:id="11" w:name="bookmark11"/>
      <w:r>
        <w:rPr>
          <w:lang w:val="uk-UA"/>
        </w:rPr>
        <w:t>2.1.1</w:t>
      </w:r>
      <w:r>
        <w:rPr>
          <w:lang w:val="uk-UA"/>
        </w:rPr>
        <w:tab/>
        <w:t>Спеціальні модулі тваринництва</w:t>
      </w:r>
      <w:bookmarkEnd w:id="10"/>
      <w:bookmarkEnd w:id="11"/>
    </w:p>
    <w:p w14:paraId="5C34ED5C" w14:textId="77777777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>Правила тваринництва застосовуються до всіх модулів, на які поділяється модуль «Тваринництво»:</w:t>
      </w:r>
    </w:p>
    <w:p w14:paraId="7582C1CD" w14:textId="5F61EC37" w:rsidR="00956BD3" w:rsidRPr="002A2ECF" w:rsidRDefault="003D45B0" w:rsidP="00A20845">
      <w:pPr>
        <w:pStyle w:val="21"/>
        <w:rPr>
          <w:lang w:val="uk-UA"/>
        </w:rPr>
      </w:pPr>
      <w:r>
        <w:rPr>
          <w:lang w:val="uk-UA"/>
        </w:rPr>
        <w:t>(i)</w:t>
      </w:r>
      <w:r>
        <w:rPr>
          <w:lang w:val="uk-UA"/>
        </w:rPr>
        <w:tab/>
      </w:r>
      <w:r w:rsidR="00F93471" w:rsidRPr="002A2ECF">
        <w:rPr>
          <w:lang w:val="ru-RU"/>
        </w:rPr>
        <w:t xml:space="preserve"> </w:t>
      </w:r>
      <w:r w:rsidR="00F93471">
        <w:rPr>
          <w:lang w:val="uk-UA"/>
        </w:rPr>
        <w:t>Виробництво молока</w:t>
      </w:r>
    </w:p>
    <w:p w14:paraId="3451DE71" w14:textId="5E9412FF" w:rsidR="00956BD3" w:rsidRPr="003D45B0" w:rsidRDefault="003D45B0" w:rsidP="0046328B">
      <w:pPr>
        <w:ind w:left="851" w:hanging="425"/>
        <w:rPr>
          <w:lang w:val="ru-RU"/>
        </w:rPr>
      </w:pPr>
      <w:r>
        <w:rPr>
          <w:lang w:val="uk-UA"/>
        </w:rPr>
        <w:t>(ii)</w:t>
      </w:r>
      <w:r>
        <w:rPr>
          <w:lang w:val="uk-UA"/>
        </w:rPr>
        <w:tab/>
      </w:r>
      <w:r w:rsidRPr="00AE23A5">
        <w:rPr>
          <w:lang w:val="uk-UA"/>
        </w:rPr>
        <w:t>Велика</w:t>
      </w:r>
      <w:r w:rsidR="008C54FB" w:rsidRPr="00AE23A5">
        <w:rPr>
          <w:lang w:val="ru-RU"/>
        </w:rPr>
        <w:t xml:space="preserve"> </w:t>
      </w:r>
      <w:r w:rsidRPr="00AE23A5">
        <w:rPr>
          <w:lang w:val="uk-UA"/>
        </w:rPr>
        <w:t>рогата</w:t>
      </w:r>
      <w:r>
        <w:rPr>
          <w:lang w:val="uk-UA"/>
        </w:rPr>
        <w:t xml:space="preserve"> худоба та вівці</w:t>
      </w:r>
    </w:p>
    <w:p w14:paraId="43CF7063" w14:textId="09AB9B63" w:rsidR="00956BD3" w:rsidRPr="00345CC1" w:rsidRDefault="003D45B0" w:rsidP="0046328B">
      <w:pPr>
        <w:ind w:left="851" w:hanging="425"/>
        <w:rPr>
          <w:lang w:val="ru-RU"/>
        </w:rPr>
      </w:pPr>
      <w:r>
        <w:rPr>
          <w:lang w:val="uk-UA"/>
        </w:rPr>
        <w:t>(iii)</w:t>
      </w:r>
      <w:r>
        <w:rPr>
          <w:lang w:val="uk-UA"/>
        </w:rPr>
        <w:tab/>
        <w:t>Телята</w:t>
      </w:r>
      <w:r w:rsidR="000D26E4">
        <w:rPr>
          <w:lang w:val="uk-UA"/>
        </w:rPr>
        <w:t xml:space="preserve"> і</w:t>
      </w:r>
      <w:r w:rsidR="000D26E4" w:rsidRPr="000D26E4">
        <w:rPr>
          <w:rFonts w:ascii="Century Gothic" w:hAnsi="Century Gothic"/>
          <w:color w:val="00A039"/>
          <w:sz w:val="48"/>
          <w:szCs w:val="48"/>
          <w:lang w:val="uk-UA"/>
        </w:rPr>
        <w:t xml:space="preserve"> </w:t>
      </w:r>
      <w:r w:rsidR="000D26E4" w:rsidRPr="000D26E4">
        <w:rPr>
          <w:lang w:val="uk-UA"/>
        </w:rPr>
        <w:t>молодняк ВРХ</w:t>
      </w:r>
    </w:p>
    <w:p w14:paraId="08176FEB" w14:textId="77777777" w:rsidR="00956BD3" w:rsidRPr="003D45B0" w:rsidRDefault="003D45B0" w:rsidP="0046328B">
      <w:pPr>
        <w:ind w:left="851" w:hanging="425"/>
        <w:rPr>
          <w:lang w:val="ru-RU"/>
        </w:rPr>
      </w:pPr>
      <w:r>
        <w:rPr>
          <w:lang w:val="uk-UA"/>
        </w:rPr>
        <w:t>(iv)</w:t>
      </w:r>
      <w:r>
        <w:rPr>
          <w:lang w:val="uk-UA"/>
        </w:rPr>
        <w:tab/>
        <w:t>Свині</w:t>
      </w:r>
    </w:p>
    <w:p w14:paraId="062D37B5" w14:textId="77777777" w:rsidR="00956BD3" w:rsidRPr="003D45B0" w:rsidRDefault="003D45B0" w:rsidP="0046328B">
      <w:pPr>
        <w:ind w:left="851" w:hanging="425"/>
        <w:rPr>
          <w:lang w:val="ru-RU"/>
        </w:rPr>
      </w:pPr>
      <w:r>
        <w:rPr>
          <w:lang w:val="uk-UA"/>
        </w:rPr>
        <w:t>(v)</w:t>
      </w:r>
      <w:r>
        <w:rPr>
          <w:lang w:val="uk-UA"/>
        </w:rPr>
        <w:tab/>
        <w:t>Птиця</w:t>
      </w:r>
    </w:p>
    <w:p w14:paraId="0FBECA1D" w14:textId="77777777" w:rsidR="00956BD3" w:rsidRPr="003D45B0" w:rsidRDefault="003D45B0" w:rsidP="0046328B">
      <w:pPr>
        <w:ind w:left="851" w:hanging="425"/>
        <w:rPr>
          <w:lang w:val="ru-RU"/>
        </w:rPr>
      </w:pPr>
      <w:r>
        <w:rPr>
          <w:lang w:val="uk-UA"/>
        </w:rPr>
        <w:t>(vi)</w:t>
      </w:r>
      <w:r>
        <w:rPr>
          <w:lang w:val="uk-UA"/>
        </w:rPr>
        <w:tab/>
        <w:t>Індики</w:t>
      </w:r>
    </w:p>
    <w:p w14:paraId="255C6638" w14:textId="77777777" w:rsidR="0046328B" w:rsidRPr="003D45B0" w:rsidRDefault="0046328B" w:rsidP="0046328B">
      <w:pPr>
        <w:ind w:left="851" w:hanging="425"/>
        <w:rPr>
          <w:lang w:val="ru-RU"/>
        </w:rPr>
      </w:pPr>
    </w:p>
    <w:p w14:paraId="64CA4836" w14:textId="77777777" w:rsidR="00956BD3" w:rsidRPr="003D45B0" w:rsidRDefault="003D45B0" w:rsidP="0046328B">
      <w:pPr>
        <w:pStyle w:val="3"/>
        <w:rPr>
          <w:lang w:val="ru-RU"/>
        </w:rPr>
      </w:pPr>
      <w:bookmarkStart w:id="12" w:name="bookmark12"/>
      <w:bookmarkStart w:id="13" w:name="bookmark13"/>
      <w:r>
        <w:rPr>
          <w:lang w:val="uk-UA"/>
        </w:rPr>
        <w:t>2.1.2</w:t>
      </w:r>
      <w:r>
        <w:rPr>
          <w:lang w:val="uk-UA"/>
        </w:rPr>
        <w:tab/>
        <w:t>Перевезення сільськогосподарських тварин</w:t>
      </w:r>
      <w:bookmarkEnd w:id="12"/>
      <w:bookmarkEnd w:id="13"/>
    </w:p>
    <w:p w14:paraId="3F411F9A" w14:textId="650172C7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 xml:space="preserve">Ці Правила тваринництва також застосовуються до Стандарту перевезення сільськогосподарських тварин, через що сертифікація GLOBALG.A.P. поширюється на перевезення усіх видів сільськогосподарських тварин автомобільним транспортом (виключається перевезення повітряними і/або морськими суднами, крім трейлерних </w:t>
      </w:r>
      <w:r w:rsidR="00B41B5F">
        <w:rPr>
          <w:lang w:val="uk-UA"/>
        </w:rPr>
        <w:t>поромів</w:t>
      </w:r>
      <w:r>
        <w:rPr>
          <w:lang w:val="uk-UA"/>
        </w:rPr>
        <w:t>).     Цей Стандарт застосовується до всіх операторів</w:t>
      </w:r>
      <w:r w:rsidR="00327CC2">
        <w:rPr>
          <w:lang w:val="uk-UA"/>
        </w:rPr>
        <w:t xml:space="preserve"> ринку</w:t>
      </w:r>
      <w:r>
        <w:rPr>
          <w:lang w:val="uk-UA"/>
        </w:rPr>
        <w:t xml:space="preserve"> і транспортних засобів, які перевозять тварин на відстані понад 65 км, а також до транспортування третіми сторонами на відстані до 65 км.  </w:t>
      </w:r>
    </w:p>
    <w:p w14:paraId="40662492" w14:textId="1703360B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 xml:space="preserve">Сертифіковані за стандартами GLOBALG.A.P. виробники, які перевозять сільськогосподарських тварин на відстані до 65 км, повинні дотримуватись вимог, визначених в розділі 9 </w:t>
      </w:r>
      <w:r w:rsidR="00344E8E">
        <w:rPr>
          <w:lang w:val="uk-UA"/>
        </w:rPr>
        <w:t xml:space="preserve">загального </w:t>
      </w:r>
      <w:r>
        <w:rPr>
          <w:lang w:val="uk-UA"/>
        </w:rPr>
        <w:t>модуля «Тваринництво»  («</w:t>
      </w:r>
      <w:r w:rsidR="00344E8E">
        <w:rPr>
          <w:lang w:val="uk-UA"/>
        </w:rPr>
        <w:t>Перевезення</w:t>
      </w:r>
      <w:r w:rsidR="00327CC2">
        <w:rPr>
          <w:lang w:val="uk-UA"/>
        </w:rPr>
        <w:t xml:space="preserve"> </w:t>
      </w:r>
      <w:r>
        <w:rPr>
          <w:lang w:val="uk-UA"/>
        </w:rPr>
        <w:t>тварин») стандарту IFA.</w:t>
      </w:r>
    </w:p>
    <w:p w14:paraId="2995D5C6" w14:textId="77777777" w:rsidR="0046328B" w:rsidRPr="003D45B0" w:rsidRDefault="0046328B" w:rsidP="0046328B">
      <w:pPr>
        <w:pStyle w:val="12"/>
        <w:rPr>
          <w:lang w:val="ru-RU"/>
        </w:rPr>
      </w:pPr>
    </w:p>
    <w:p w14:paraId="7436D382" w14:textId="713CF0E0" w:rsidR="00956BD3" w:rsidRPr="003D45B0" w:rsidRDefault="003D45B0" w:rsidP="0046328B">
      <w:pPr>
        <w:pStyle w:val="3"/>
        <w:rPr>
          <w:lang w:val="ru-RU"/>
        </w:rPr>
      </w:pPr>
      <w:bookmarkStart w:id="14" w:name="bookmark14"/>
      <w:bookmarkStart w:id="15" w:name="bookmark15"/>
      <w:r>
        <w:rPr>
          <w:lang w:val="uk-UA"/>
        </w:rPr>
        <w:t>2.1.3</w:t>
      </w:r>
      <w:r>
        <w:rPr>
          <w:lang w:val="uk-UA"/>
        </w:rPr>
        <w:tab/>
        <w:t xml:space="preserve">Модульна структура стандартів IFA </w:t>
      </w:r>
      <w:r w:rsidR="00562BC8">
        <w:rPr>
          <w:lang w:val="uk-UA"/>
        </w:rPr>
        <w:t>для </w:t>
      </w:r>
      <w:r>
        <w:rPr>
          <w:lang w:val="uk-UA"/>
        </w:rPr>
        <w:t>тваринництва</w:t>
      </w:r>
      <w:bookmarkEnd w:id="14"/>
      <w:bookmarkEnd w:id="15"/>
    </w:p>
    <w:p w14:paraId="765D2679" w14:textId="3DB8E2ED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 xml:space="preserve">Стандарти IFA </w:t>
      </w:r>
      <w:r w:rsidR="00562BC8">
        <w:rPr>
          <w:lang w:val="uk-UA"/>
        </w:rPr>
        <w:t xml:space="preserve">для </w:t>
      </w:r>
      <w:r>
        <w:rPr>
          <w:lang w:val="uk-UA"/>
        </w:rPr>
        <w:t xml:space="preserve">тваринництва складаються з </w:t>
      </w:r>
      <w:r w:rsidR="00562BC8">
        <w:rPr>
          <w:lang w:val="uk-UA"/>
        </w:rPr>
        <w:t xml:space="preserve">загальних </w:t>
      </w:r>
      <w:r>
        <w:rPr>
          <w:lang w:val="uk-UA"/>
        </w:rPr>
        <w:t>та спеціальних модулів, що охоплюють окремі сфери</w:t>
      </w:r>
      <w:r w:rsidR="000D26E4">
        <w:rPr>
          <w:lang w:val="uk-UA"/>
        </w:rPr>
        <w:t xml:space="preserve"> діяльності</w:t>
      </w:r>
      <w:r>
        <w:rPr>
          <w:lang w:val="uk-UA"/>
        </w:rPr>
        <w:t xml:space="preserve"> господарства. Оцінювання відповідності стандарту передбачає перевірку усіх застосовних модулів. Неможливо отримати сертифікат для спеціального модуля без перевірки відповідності </w:t>
      </w:r>
      <w:r w:rsidR="00344E8E">
        <w:rPr>
          <w:lang w:val="uk-UA"/>
        </w:rPr>
        <w:t>застосовного загального модуля</w:t>
      </w:r>
      <w:r>
        <w:rPr>
          <w:lang w:val="uk-UA"/>
        </w:rPr>
        <w:t xml:space="preserve">. </w:t>
      </w:r>
      <w:r w:rsidR="00344E8E">
        <w:rPr>
          <w:lang w:val="uk-UA"/>
        </w:rPr>
        <w:t>Інспек</w:t>
      </w:r>
      <w:r w:rsidR="00993634">
        <w:rPr>
          <w:lang w:val="uk-UA"/>
        </w:rPr>
        <w:t>ція</w:t>
      </w:r>
      <w:r w:rsidR="00344E8E">
        <w:rPr>
          <w:lang w:val="uk-UA"/>
        </w:rPr>
        <w:t xml:space="preserve"> </w:t>
      </w:r>
      <w:r>
        <w:rPr>
          <w:lang w:val="uk-UA"/>
        </w:rPr>
        <w:t xml:space="preserve">критеріїв відповідності </w:t>
      </w:r>
      <w:r w:rsidR="00344E8E">
        <w:rPr>
          <w:lang w:val="uk-UA"/>
        </w:rPr>
        <w:t>загальним модулям</w:t>
      </w:r>
      <w:r>
        <w:rPr>
          <w:lang w:val="uk-UA"/>
        </w:rPr>
        <w:t xml:space="preserve"> повинна інтерпретуватися відповідно до </w:t>
      </w:r>
      <w:r w:rsidR="00344E8E">
        <w:rPr>
          <w:lang w:val="uk-UA"/>
        </w:rPr>
        <w:t xml:space="preserve">застосованого </w:t>
      </w:r>
      <w:r>
        <w:rPr>
          <w:lang w:val="uk-UA"/>
        </w:rPr>
        <w:t>спеціального модуля.</w:t>
      </w:r>
    </w:p>
    <w:p w14:paraId="6E99E0B9" w14:textId="77777777" w:rsidR="00956BD3" w:rsidRPr="003D45B0" w:rsidRDefault="003D45B0">
      <w:pPr>
        <w:rPr>
          <w:lang w:val="ru-RU"/>
        </w:rPr>
      </w:pPr>
      <w:r>
        <w:rPr>
          <w:lang w:val="uk-UA"/>
        </w:rPr>
        <w:t>Приклади:</w:t>
      </w:r>
    </w:p>
    <w:p w14:paraId="204F0149" w14:textId="77777777" w:rsidR="00956BD3" w:rsidRPr="003D45B0" w:rsidRDefault="003D45B0" w:rsidP="00A20845">
      <w:pPr>
        <w:pStyle w:val="21"/>
        <w:rPr>
          <w:lang w:val="ru-RU"/>
        </w:rPr>
      </w:pPr>
      <w:r>
        <w:rPr>
          <w:lang w:val="uk-UA"/>
        </w:rPr>
        <w:t>(i)</w:t>
      </w:r>
      <w:r>
        <w:rPr>
          <w:lang w:val="uk-UA"/>
        </w:rPr>
        <w:tab/>
        <w:t>Кури повинні сертифікуватися за модулем «Птиця», який автоматично вимагає дотримання вимог базових модулів «Загальна сільськогосподарська діяльність» та «Тваринництво».</w:t>
      </w:r>
    </w:p>
    <w:p w14:paraId="11F10C8A" w14:textId="7047D756" w:rsidR="00956BD3" w:rsidRPr="003D45B0" w:rsidRDefault="003D45B0" w:rsidP="00A20845">
      <w:pPr>
        <w:pStyle w:val="21"/>
        <w:rPr>
          <w:lang w:val="ru-RU"/>
        </w:rPr>
      </w:pPr>
      <w:r>
        <w:rPr>
          <w:lang w:val="uk-UA"/>
        </w:rPr>
        <w:t>(ii)</w:t>
      </w:r>
      <w:r>
        <w:rPr>
          <w:lang w:val="uk-UA"/>
        </w:rPr>
        <w:tab/>
        <w:t>Сертифікація телят</w:t>
      </w:r>
      <w:r w:rsidR="000D26E4">
        <w:rPr>
          <w:lang w:val="uk-UA"/>
        </w:rPr>
        <w:t xml:space="preserve"> і молодняка великої рогатої худоби</w:t>
      </w:r>
      <w:r>
        <w:rPr>
          <w:lang w:val="uk-UA"/>
        </w:rPr>
        <w:t xml:space="preserve"> і виробництва</w:t>
      </w:r>
      <w:r w:rsidR="000D26E4">
        <w:rPr>
          <w:lang w:val="uk-UA"/>
        </w:rPr>
        <w:t xml:space="preserve"> молока</w:t>
      </w:r>
      <w:r>
        <w:rPr>
          <w:lang w:val="uk-UA"/>
        </w:rPr>
        <w:t xml:space="preserve"> автоматично вимагає відповідності базовим модулям «Загальна сільськогосподарська діяльність», «Тваринництво» і «Жуйні тварини», а також відповідним модулям «Телята</w:t>
      </w:r>
      <w:r w:rsidR="002A17C0">
        <w:rPr>
          <w:lang w:val="uk-UA"/>
        </w:rPr>
        <w:t xml:space="preserve"> і молодняк великої рогатої худоби</w:t>
      </w:r>
      <w:r>
        <w:rPr>
          <w:lang w:val="uk-UA"/>
        </w:rPr>
        <w:t>» і «</w:t>
      </w:r>
      <w:r w:rsidR="00EB4C70">
        <w:rPr>
          <w:lang w:val="uk-UA"/>
        </w:rPr>
        <w:t>Виробництво молока</w:t>
      </w:r>
      <w:r>
        <w:rPr>
          <w:lang w:val="uk-UA"/>
        </w:rPr>
        <w:t>».</w:t>
      </w:r>
    </w:p>
    <w:p w14:paraId="677AB464" w14:textId="77777777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>Для отримання детальнішої інформації щодо структури і модульного підходу прочитайте вступ до документу CPCC.</w:t>
      </w:r>
    </w:p>
    <w:p w14:paraId="69674B40" w14:textId="77777777" w:rsidR="0046328B" w:rsidRPr="003D45B0" w:rsidRDefault="0046328B" w:rsidP="0046328B">
      <w:pPr>
        <w:pStyle w:val="12"/>
        <w:rPr>
          <w:lang w:val="ru-RU"/>
        </w:rPr>
      </w:pPr>
    </w:p>
    <w:p w14:paraId="3ABEB7CF" w14:textId="77777777" w:rsidR="00956BD3" w:rsidRPr="003D45B0" w:rsidRDefault="003D45B0" w:rsidP="0046328B">
      <w:pPr>
        <w:pStyle w:val="1"/>
        <w:rPr>
          <w:lang w:val="ru-RU"/>
        </w:rPr>
      </w:pPr>
      <w:bookmarkStart w:id="16" w:name="bookmark16"/>
      <w:bookmarkStart w:id="17" w:name="bookmark17"/>
      <w:r>
        <w:rPr>
          <w:u w:val="none"/>
          <w:lang w:val="uk-UA"/>
        </w:rPr>
        <w:t>3</w:t>
      </w:r>
      <w:r>
        <w:rPr>
          <w:u w:val="none"/>
          <w:lang w:val="uk-UA"/>
        </w:rPr>
        <w:tab/>
      </w:r>
      <w:r>
        <w:rPr>
          <w:lang w:val="uk-UA"/>
        </w:rPr>
        <w:t>ПАРАЛЕЛЬНЕ ВИРОБНИЦТВО/ПАРАЛЕЛЬНЕ ВОЛОДІННЯ</w:t>
      </w:r>
      <w:bookmarkEnd w:id="16"/>
      <w:bookmarkEnd w:id="17"/>
    </w:p>
    <w:p w14:paraId="419E46B5" w14:textId="75745401" w:rsidR="00956BD3" w:rsidRPr="003D45B0" w:rsidRDefault="003D45B0" w:rsidP="0046328B">
      <w:pPr>
        <w:pStyle w:val="12"/>
        <w:rPr>
          <w:lang w:val="ru-RU"/>
        </w:rPr>
      </w:pPr>
      <w:r>
        <w:rPr>
          <w:lang w:val="uk-UA"/>
        </w:rPr>
        <w:t xml:space="preserve">Паралельне виробництво на одній </w:t>
      </w:r>
      <w:r w:rsidR="00EB4C70">
        <w:rPr>
          <w:lang w:val="uk-UA"/>
        </w:rPr>
        <w:t xml:space="preserve">потужності </w:t>
      </w:r>
      <w:r>
        <w:rPr>
          <w:lang w:val="uk-UA"/>
        </w:rPr>
        <w:t>не дозволяється, проте існують виключення для сільськогосподарських тварин, описані у відповідному базовому документі CPCC «Тваринництво» (LB 3.3 і 7.2.3).</w:t>
      </w:r>
      <w:r>
        <w:rPr>
          <w:lang w:val="uk-UA"/>
        </w:rPr>
        <w:br w:type="page"/>
      </w:r>
    </w:p>
    <w:p w14:paraId="700B64AB" w14:textId="77777777" w:rsidR="00956BD3" w:rsidRPr="003D45B0" w:rsidRDefault="003D45B0" w:rsidP="00A20845">
      <w:pPr>
        <w:pStyle w:val="1"/>
        <w:rPr>
          <w:lang w:val="ru-RU"/>
        </w:rPr>
      </w:pPr>
      <w:r>
        <w:rPr>
          <w:u w:val="none"/>
          <w:lang w:val="uk-UA"/>
        </w:rPr>
        <w:lastRenderedPageBreak/>
        <w:t>4</w:t>
      </w:r>
      <w:r>
        <w:rPr>
          <w:u w:val="none"/>
          <w:lang w:val="uk-UA"/>
        </w:rPr>
        <w:tab/>
      </w:r>
      <w:r>
        <w:rPr>
          <w:lang w:val="uk-UA"/>
        </w:rPr>
        <w:t>ПРОЦЕС ОЦІНЮВАННЯ</w:t>
      </w:r>
    </w:p>
    <w:p w14:paraId="0021E8F0" w14:textId="5005EC34" w:rsidR="00956BD3" w:rsidRPr="003D45B0" w:rsidRDefault="003D45B0" w:rsidP="00A20845">
      <w:pPr>
        <w:pStyle w:val="2"/>
        <w:rPr>
          <w:lang w:val="ru-RU"/>
        </w:rPr>
      </w:pPr>
      <w:r>
        <w:rPr>
          <w:lang w:val="uk-UA"/>
        </w:rPr>
        <w:t>4,1</w:t>
      </w:r>
      <w:r>
        <w:rPr>
          <w:lang w:val="uk-UA"/>
        </w:rPr>
        <w:tab/>
        <w:t xml:space="preserve">Терміни проведення </w:t>
      </w:r>
      <w:r w:rsidR="00716A9B">
        <w:rPr>
          <w:lang w:val="uk-UA"/>
        </w:rPr>
        <w:t>інспекцій</w:t>
      </w:r>
      <w:r>
        <w:rPr>
          <w:lang w:val="uk-UA"/>
        </w:rPr>
        <w:t xml:space="preserve"> – Наступні </w:t>
      </w:r>
      <w:r w:rsidR="00716A9B">
        <w:rPr>
          <w:lang w:val="uk-UA"/>
        </w:rPr>
        <w:t>інспекції</w:t>
      </w:r>
    </w:p>
    <w:p w14:paraId="2FF1F98F" w14:textId="77777777" w:rsidR="00956BD3" w:rsidRPr="003D45B0" w:rsidRDefault="003D45B0" w:rsidP="00A20845">
      <w:pPr>
        <w:pStyle w:val="3"/>
        <w:rPr>
          <w:lang w:val="ru-RU"/>
        </w:rPr>
      </w:pPr>
      <w:bookmarkStart w:id="18" w:name="bookmark18"/>
      <w:bookmarkStart w:id="19" w:name="bookmark19"/>
      <w:r>
        <w:rPr>
          <w:lang w:val="uk-UA"/>
        </w:rPr>
        <w:t>4.1.1</w:t>
      </w:r>
      <w:r>
        <w:rPr>
          <w:lang w:val="uk-UA"/>
        </w:rPr>
        <w:tab/>
        <w:t>Стандарти IFA щодо тваринництва</w:t>
      </w:r>
      <w:bookmarkEnd w:id="18"/>
      <w:bookmarkEnd w:id="19"/>
    </w:p>
    <w:p w14:paraId="70FFA988" w14:textId="5BD562C2" w:rsidR="00956BD3" w:rsidRPr="003D45B0" w:rsidRDefault="003D45B0" w:rsidP="00A20845">
      <w:pPr>
        <w:pStyle w:val="21"/>
        <w:rPr>
          <w:lang w:val="ru-RU"/>
        </w:rPr>
      </w:pPr>
      <w:r>
        <w:rPr>
          <w:lang w:val="uk-UA"/>
        </w:rPr>
        <w:t>(i)</w:t>
      </w:r>
      <w:r>
        <w:rPr>
          <w:lang w:val="uk-UA"/>
        </w:rPr>
        <w:tab/>
        <w:t xml:space="preserve">Зареєстровані види </w:t>
      </w:r>
      <w:r w:rsidR="00EB4C70">
        <w:rPr>
          <w:lang w:val="uk-UA"/>
        </w:rPr>
        <w:t xml:space="preserve">тварин </w:t>
      </w:r>
      <w:r>
        <w:rPr>
          <w:lang w:val="uk-UA"/>
        </w:rPr>
        <w:t xml:space="preserve">мають знаходитися на фермі на момент </w:t>
      </w:r>
      <w:r w:rsidR="00716A9B">
        <w:rPr>
          <w:lang w:val="uk-UA"/>
        </w:rPr>
        <w:t>інспекції</w:t>
      </w:r>
      <w:r>
        <w:rPr>
          <w:lang w:val="uk-UA"/>
        </w:rPr>
        <w:t xml:space="preserve">. </w:t>
      </w:r>
    </w:p>
    <w:p w14:paraId="1B17B2AE" w14:textId="5479FFA0" w:rsidR="00956BD3" w:rsidRPr="003D45B0" w:rsidRDefault="003D45B0" w:rsidP="00A20845">
      <w:pPr>
        <w:pStyle w:val="21"/>
        <w:rPr>
          <w:lang w:val="ru-RU"/>
        </w:rPr>
      </w:pPr>
      <w:r>
        <w:rPr>
          <w:lang w:val="uk-UA"/>
        </w:rPr>
        <w:t>(ii)</w:t>
      </w:r>
      <w:r>
        <w:rPr>
          <w:lang w:val="uk-UA"/>
        </w:rPr>
        <w:tab/>
        <w:t xml:space="preserve">Терміни проведення </w:t>
      </w:r>
      <w:r w:rsidR="00716A9B">
        <w:rPr>
          <w:lang w:val="uk-UA"/>
        </w:rPr>
        <w:t>інспекцій</w:t>
      </w:r>
      <w:r>
        <w:rPr>
          <w:lang w:val="uk-UA"/>
        </w:rPr>
        <w:t xml:space="preserve"> в двох циклах сертифікації повинні враховувати зимові та літні умови, де це необхідно. </w:t>
      </w:r>
    </w:p>
    <w:p w14:paraId="772E82D1" w14:textId="77777777" w:rsidR="00A20845" w:rsidRPr="003D45B0" w:rsidRDefault="00A20845" w:rsidP="00A20845">
      <w:pPr>
        <w:pStyle w:val="21"/>
        <w:rPr>
          <w:lang w:val="ru-RU"/>
        </w:rPr>
      </w:pPr>
    </w:p>
    <w:p w14:paraId="4E5D8250" w14:textId="26BFFE41" w:rsidR="00956BD3" w:rsidRPr="003D45B0" w:rsidRDefault="003D45B0" w:rsidP="00A20845">
      <w:pPr>
        <w:pStyle w:val="3"/>
        <w:rPr>
          <w:lang w:val="ru-RU"/>
        </w:rPr>
      </w:pPr>
      <w:bookmarkStart w:id="20" w:name="bookmark20"/>
      <w:bookmarkStart w:id="21" w:name="bookmark21"/>
      <w:r>
        <w:rPr>
          <w:lang w:val="uk-UA"/>
        </w:rPr>
        <w:t>4.1.2</w:t>
      </w:r>
      <w:r>
        <w:rPr>
          <w:lang w:val="uk-UA"/>
        </w:rPr>
        <w:tab/>
        <w:t>Транспорт</w:t>
      </w:r>
      <w:r w:rsidR="00EB4C70">
        <w:rPr>
          <w:lang w:val="uk-UA"/>
        </w:rPr>
        <w:t xml:space="preserve">ування </w:t>
      </w:r>
      <w:r>
        <w:rPr>
          <w:lang w:val="uk-UA"/>
        </w:rPr>
        <w:t xml:space="preserve"> тварин</w:t>
      </w:r>
      <w:bookmarkEnd w:id="20"/>
      <w:bookmarkEnd w:id="21"/>
    </w:p>
    <w:p w14:paraId="745D1099" w14:textId="43378BD1" w:rsidR="00956BD3" w:rsidRPr="003D45B0" w:rsidRDefault="003D45B0" w:rsidP="00A20845">
      <w:pPr>
        <w:pStyle w:val="21"/>
        <w:rPr>
          <w:lang w:val="ru-RU"/>
        </w:rPr>
      </w:pPr>
      <w:r>
        <w:rPr>
          <w:lang w:val="uk-UA"/>
        </w:rPr>
        <w:t>(i)</w:t>
      </w:r>
      <w:r>
        <w:rPr>
          <w:lang w:val="uk-UA"/>
        </w:rPr>
        <w:tab/>
      </w:r>
      <w:r w:rsidR="00716A9B">
        <w:rPr>
          <w:lang w:val="uk-UA"/>
        </w:rPr>
        <w:t>Інспекції</w:t>
      </w:r>
      <w:r>
        <w:rPr>
          <w:lang w:val="uk-UA"/>
        </w:rPr>
        <w:t xml:space="preserve"> завжди повинні проводитися тоді, коли можна спостерігати заходи з вилову (бройлерів), завантаження і розвантаження. У Варіанті 1 з кількома </w:t>
      </w:r>
      <w:proofErr w:type="spellStart"/>
      <w:r w:rsidR="00EB4C70">
        <w:rPr>
          <w:lang w:val="uk-UA"/>
        </w:rPr>
        <w:t>потужностями</w:t>
      </w:r>
      <w:proofErr w:type="spellEnd"/>
      <w:r w:rsidR="00EB4C70">
        <w:rPr>
          <w:lang w:val="uk-UA"/>
        </w:rPr>
        <w:t xml:space="preserve"> </w:t>
      </w:r>
      <w:r>
        <w:rPr>
          <w:lang w:val="uk-UA"/>
        </w:rPr>
        <w:t>або у Варіанті 2 принаймні одна процедура вилову та завантаження повинна перевірятися щороку.</w:t>
      </w:r>
    </w:p>
    <w:p w14:paraId="3152C01C" w14:textId="77777777" w:rsidR="00A20845" w:rsidRPr="003D45B0" w:rsidRDefault="00A20845" w:rsidP="00A20845">
      <w:pPr>
        <w:pStyle w:val="21"/>
        <w:rPr>
          <w:lang w:val="ru-RU"/>
        </w:rPr>
      </w:pPr>
    </w:p>
    <w:p w14:paraId="4EA0B5D5" w14:textId="07B8AD23" w:rsidR="00956BD3" w:rsidRPr="003D45B0" w:rsidRDefault="003D45B0" w:rsidP="00A20845">
      <w:pPr>
        <w:pStyle w:val="2"/>
        <w:rPr>
          <w:lang w:val="ru-RU"/>
        </w:rPr>
      </w:pPr>
      <w:bookmarkStart w:id="22" w:name="bookmark22"/>
      <w:bookmarkStart w:id="23" w:name="bookmark23"/>
      <w:r>
        <w:rPr>
          <w:lang w:val="uk-UA"/>
        </w:rPr>
        <w:t>4,2</w:t>
      </w:r>
      <w:r>
        <w:rPr>
          <w:lang w:val="uk-UA"/>
        </w:rPr>
        <w:tab/>
        <w:t xml:space="preserve">Тривалість </w:t>
      </w:r>
      <w:bookmarkEnd w:id="22"/>
      <w:bookmarkEnd w:id="23"/>
      <w:r w:rsidR="002007A6">
        <w:rPr>
          <w:lang w:val="uk-UA"/>
        </w:rPr>
        <w:t>інспек</w:t>
      </w:r>
      <w:r w:rsidR="00993634">
        <w:rPr>
          <w:lang w:val="uk-UA"/>
        </w:rPr>
        <w:t>цій</w:t>
      </w:r>
    </w:p>
    <w:p w14:paraId="066C870C" w14:textId="697C270A" w:rsidR="00956BD3" w:rsidRPr="003D45B0" w:rsidRDefault="003D45B0" w:rsidP="00A20845">
      <w:pPr>
        <w:pStyle w:val="21"/>
        <w:rPr>
          <w:lang w:val="ru-RU"/>
        </w:rPr>
      </w:pPr>
      <w:r>
        <w:rPr>
          <w:lang w:val="uk-UA"/>
        </w:rPr>
        <w:t>a)</w:t>
      </w:r>
      <w:r>
        <w:rPr>
          <w:lang w:val="uk-UA"/>
        </w:rPr>
        <w:tab/>
        <w:t xml:space="preserve">Виділення достатнього часу на проведення інспекції дозволить провести вступну нараду з керівництвом ферми, повну оцінку всіх стандартних вимог, завершити всі процедури, зазначені у відповідному </w:t>
      </w:r>
      <w:r w:rsidR="002007A6">
        <w:rPr>
          <w:lang w:val="uk-UA"/>
        </w:rPr>
        <w:t>контрольному переліку</w:t>
      </w:r>
      <w:r>
        <w:rPr>
          <w:lang w:val="uk-UA"/>
        </w:rPr>
        <w:t>, та надати результати виробнику.</w:t>
      </w:r>
    </w:p>
    <w:p w14:paraId="0C858299" w14:textId="132C3DB9" w:rsidR="00956BD3" w:rsidRPr="003D45B0" w:rsidRDefault="003D45B0" w:rsidP="00A20845">
      <w:pPr>
        <w:pStyle w:val="21"/>
        <w:rPr>
          <w:lang w:val="ru-RU"/>
        </w:rPr>
      </w:pPr>
      <w:r w:rsidRPr="00A20845">
        <w:rPr>
          <w:lang w:val="uk-UA"/>
        </w:rPr>
        <w:t>b)</w:t>
      </w:r>
      <w:r w:rsidRPr="00A20845">
        <w:rPr>
          <w:lang w:val="uk-UA"/>
        </w:rPr>
        <w:tab/>
        <w:t xml:space="preserve">Зазвичай </w:t>
      </w:r>
      <w:r w:rsidR="002007A6">
        <w:rPr>
          <w:lang w:val="uk-UA"/>
        </w:rPr>
        <w:t>інспек</w:t>
      </w:r>
      <w:r w:rsidR="00993634">
        <w:rPr>
          <w:lang w:val="uk-UA"/>
        </w:rPr>
        <w:t>ції</w:t>
      </w:r>
      <w:r w:rsidR="002007A6" w:rsidRPr="00A20845">
        <w:rPr>
          <w:lang w:val="uk-UA"/>
        </w:rPr>
        <w:t xml:space="preserve"> </w:t>
      </w:r>
      <w:r w:rsidR="002007A6">
        <w:rPr>
          <w:lang w:val="uk-UA"/>
        </w:rPr>
        <w:t>потужності</w:t>
      </w:r>
      <w:r w:rsidRPr="00A20845">
        <w:rPr>
          <w:lang w:val="uk-UA"/>
        </w:rPr>
        <w:t xml:space="preserve"> на відповідність вимогам стандарту </w:t>
      </w:r>
      <w:r w:rsidR="002007A6">
        <w:rPr>
          <w:lang w:val="uk-UA"/>
        </w:rPr>
        <w:t>Комплексного</w:t>
      </w:r>
      <w:r w:rsidR="002007A6" w:rsidRPr="00A20845">
        <w:rPr>
          <w:lang w:val="uk-UA"/>
        </w:rPr>
        <w:t xml:space="preserve"> </w:t>
      </w:r>
      <w:r w:rsidRPr="00A20845">
        <w:rPr>
          <w:lang w:val="uk-UA"/>
        </w:rPr>
        <w:t>забезпечення фермерського господарства (IFA) «Тваринництво» GLOBALG.A.P. триває від 3 до 8 годин (виробник за Варіантом 1).</w:t>
      </w:r>
    </w:p>
    <w:p w14:paraId="78EFD3A3" w14:textId="240F16F2" w:rsidR="00956BD3" w:rsidRPr="003D45B0" w:rsidRDefault="003D45B0" w:rsidP="00A20845">
      <w:pPr>
        <w:pStyle w:val="21"/>
        <w:rPr>
          <w:lang w:val="ru-RU"/>
        </w:rPr>
      </w:pPr>
      <w:r w:rsidRPr="00A20845">
        <w:rPr>
          <w:lang w:val="uk-UA"/>
        </w:rPr>
        <w:t>c)</w:t>
      </w:r>
      <w:r w:rsidRPr="00A20845">
        <w:rPr>
          <w:lang w:val="uk-UA"/>
        </w:rPr>
        <w:tab/>
      </w:r>
      <w:r w:rsidR="002007A6">
        <w:rPr>
          <w:lang w:val="uk-UA"/>
        </w:rPr>
        <w:t>Інспек</w:t>
      </w:r>
      <w:r w:rsidR="00B81C4F">
        <w:rPr>
          <w:lang w:val="uk-UA"/>
        </w:rPr>
        <w:t>ція</w:t>
      </w:r>
      <w:r w:rsidRPr="00A20845">
        <w:rPr>
          <w:lang w:val="uk-UA"/>
        </w:rPr>
        <w:t xml:space="preserve"> мінімальною тривалістю</w:t>
      </w:r>
      <w:r w:rsidR="002007A6">
        <w:rPr>
          <w:lang w:val="uk-UA"/>
        </w:rPr>
        <w:t xml:space="preserve"> у</w:t>
      </w:r>
      <w:r w:rsidRPr="00A20845">
        <w:rPr>
          <w:lang w:val="uk-UA"/>
        </w:rPr>
        <w:t xml:space="preserve"> 3 години </w:t>
      </w:r>
      <w:r w:rsidR="002007A6" w:rsidRPr="00A20845">
        <w:rPr>
          <w:lang w:val="uk-UA"/>
        </w:rPr>
        <w:t>повинн</w:t>
      </w:r>
      <w:r w:rsidR="006A1AED">
        <w:rPr>
          <w:lang w:val="uk-UA"/>
        </w:rPr>
        <w:t>а</w:t>
      </w:r>
      <w:r w:rsidR="002007A6" w:rsidRPr="00A20845">
        <w:rPr>
          <w:lang w:val="uk-UA"/>
        </w:rPr>
        <w:t xml:space="preserve"> </w:t>
      </w:r>
      <w:r w:rsidRPr="00A20845">
        <w:rPr>
          <w:lang w:val="uk-UA"/>
        </w:rPr>
        <w:t>виконуватись за наявності найпростіших обставин (наприклад, одна дільниця, один спеціальний модуль, прості машини та виробниче обладнання, мало робітників, передбачена наступн</w:t>
      </w:r>
      <w:r w:rsidR="00993634">
        <w:rPr>
          <w:lang w:val="uk-UA"/>
        </w:rPr>
        <w:t>а</w:t>
      </w:r>
      <w:r w:rsidR="002007A6">
        <w:rPr>
          <w:lang w:val="uk-UA"/>
        </w:rPr>
        <w:t xml:space="preserve"> інспек</w:t>
      </w:r>
      <w:r w:rsidR="00993634">
        <w:rPr>
          <w:lang w:val="uk-UA"/>
        </w:rPr>
        <w:t>ція</w:t>
      </w:r>
      <w:r w:rsidRPr="00A20845">
        <w:rPr>
          <w:lang w:val="uk-UA"/>
        </w:rPr>
        <w:t>, документація добре впорядкована тощо).</w:t>
      </w:r>
    </w:p>
    <w:p w14:paraId="23970CED" w14:textId="77777777" w:rsidR="00A20845" w:rsidRPr="003D45B0" w:rsidRDefault="00A20845" w:rsidP="00A20845">
      <w:pPr>
        <w:pStyle w:val="21"/>
        <w:rPr>
          <w:lang w:val="ru-RU"/>
        </w:rPr>
      </w:pPr>
    </w:p>
    <w:p w14:paraId="74D7AB8C" w14:textId="0B5929C6" w:rsidR="00956BD3" w:rsidRPr="002A2ECF" w:rsidRDefault="00716A9B" w:rsidP="00A20845">
      <w:pPr>
        <w:pStyle w:val="2"/>
        <w:rPr>
          <w:lang w:val="uk-UA"/>
        </w:rPr>
      </w:pPr>
      <w:bookmarkStart w:id="24" w:name="bookmark24"/>
      <w:bookmarkStart w:id="25" w:name="bookmark25"/>
      <w:r>
        <w:rPr>
          <w:lang w:val="uk-UA"/>
        </w:rPr>
        <w:t>4.</w:t>
      </w:r>
      <w:r w:rsidR="003D45B0">
        <w:rPr>
          <w:lang w:val="uk-UA"/>
        </w:rPr>
        <w:t>3</w:t>
      </w:r>
      <w:r w:rsidR="003D45B0">
        <w:rPr>
          <w:lang w:val="uk-UA"/>
        </w:rPr>
        <w:tab/>
        <w:t xml:space="preserve">Оцінка комплексного виробництва бройлерів за Варіантом 1 — підприємства з кількома </w:t>
      </w:r>
      <w:r w:rsidR="002007A6">
        <w:rPr>
          <w:lang w:val="uk-UA"/>
        </w:rPr>
        <w:t>потужностями</w:t>
      </w:r>
      <w:r w:rsidR="003D45B0">
        <w:rPr>
          <w:lang w:val="uk-UA"/>
        </w:rPr>
        <w:t xml:space="preserve"> з</w:t>
      </w:r>
      <w:r w:rsidR="002007A6">
        <w:rPr>
          <w:lang w:val="uk-UA"/>
        </w:rPr>
        <w:t xml:space="preserve"> системою управління якістю</w:t>
      </w:r>
      <w:r w:rsidR="003D45B0">
        <w:rPr>
          <w:lang w:val="uk-UA"/>
        </w:rPr>
        <w:t xml:space="preserve"> </w:t>
      </w:r>
      <w:r w:rsidR="002007A6">
        <w:rPr>
          <w:lang w:val="uk-UA"/>
        </w:rPr>
        <w:t>(</w:t>
      </w:r>
      <w:r w:rsidR="003D45B0">
        <w:rPr>
          <w:lang w:val="uk-UA"/>
        </w:rPr>
        <w:t>QMS</w:t>
      </w:r>
      <w:bookmarkEnd w:id="24"/>
      <w:bookmarkEnd w:id="25"/>
      <w:r w:rsidR="002007A6">
        <w:rPr>
          <w:lang w:val="uk-UA"/>
        </w:rPr>
        <w:t>)</w:t>
      </w:r>
    </w:p>
    <w:p w14:paraId="10DD16B1" w14:textId="429B049B" w:rsidR="00956BD3" w:rsidRPr="002A2ECF" w:rsidRDefault="003D45B0" w:rsidP="00A20845">
      <w:pPr>
        <w:pStyle w:val="12"/>
        <w:rPr>
          <w:lang w:val="uk-UA"/>
        </w:rPr>
      </w:pPr>
      <w:r>
        <w:rPr>
          <w:lang w:val="uk-UA"/>
        </w:rPr>
        <w:t xml:space="preserve">Інспекція та сертифікація об'єднаних компаній з виробництва бройлерів, які вибрали Варіант 1 — підприємства з кількома </w:t>
      </w:r>
      <w:r w:rsidR="002007A6">
        <w:rPr>
          <w:lang w:val="uk-UA"/>
        </w:rPr>
        <w:t>потужностями</w:t>
      </w:r>
      <w:r>
        <w:rPr>
          <w:lang w:val="uk-UA"/>
        </w:rPr>
        <w:t xml:space="preserve"> з сертифікацією QMS — має охоплювати усі етапи виробництва, такі як: </w:t>
      </w:r>
    </w:p>
    <w:p w14:paraId="0CBC4F75" w14:textId="530E94C3" w:rsidR="00956BD3" w:rsidRPr="002A2ECF" w:rsidRDefault="003D45B0" w:rsidP="00A20845">
      <w:pPr>
        <w:pStyle w:val="21"/>
        <w:rPr>
          <w:lang w:val="uk-UA"/>
        </w:rPr>
      </w:pPr>
      <w:r>
        <w:rPr>
          <w:lang w:val="uk-UA"/>
        </w:rPr>
        <w:t>•</w:t>
      </w:r>
      <w:r>
        <w:rPr>
          <w:lang w:val="uk-UA"/>
        </w:rPr>
        <w:tab/>
      </w:r>
      <w:r w:rsidR="002A17C0">
        <w:rPr>
          <w:lang w:val="uk-UA"/>
        </w:rPr>
        <w:t>Потужності</w:t>
      </w:r>
      <w:r>
        <w:rPr>
          <w:lang w:val="uk-UA"/>
        </w:rPr>
        <w:t xml:space="preserve"> початкового етапу розведення птиці (виробництво </w:t>
      </w:r>
      <w:r w:rsidR="00182BDA">
        <w:rPr>
          <w:lang w:val="uk-UA"/>
        </w:rPr>
        <w:t xml:space="preserve">інкубаційних </w:t>
      </w:r>
      <w:r>
        <w:rPr>
          <w:lang w:val="uk-UA"/>
        </w:rPr>
        <w:t>яєць)</w:t>
      </w:r>
    </w:p>
    <w:p w14:paraId="2F40F619" w14:textId="77777777" w:rsidR="00956BD3" w:rsidRPr="002A2ECF" w:rsidRDefault="003D45B0" w:rsidP="00A20845">
      <w:pPr>
        <w:pStyle w:val="21"/>
        <w:rPr>
          <w:lang w:val="uk-UA"/>
        </w:rPr>
      </w:pPr>
      <w:r>
        <w:rPr>
          <w:lang w:val="uk-UA"/>
        </w:rPr>
        <w:t>•</w:t>
      </w:r>
      <w:r>
        <w:rPr>
          <w:lang w:val="uk-UA"/>
        </w:rPr>
        <w:tab/>
        <w:t>Інкубаторні станції (виробництво добових курчат (DOC))</w:t>
      </w:r>
    </w:p>
    <w:p w14:paraId="6A2DF891" w14:textId="77777777" w:rsidR="00956BD3" w:rsidRPr="002A2ECF" w:rsidRDefault="003D45B0" w:rsidP="00A20845">
      <w:pPr>
        <w:pStyle w:val="21"/>
        <w:rPr>
          <w:lang w:val="ru-RU"/>
        </w:rPr>
      </w:pPr>
      <w:r>
        <w:rPr>
          <w:lang w:val="uk-UA"/>
        </w:rPr>
        <w:t>•</w:t>
      </w:r>
      <w:r>
        <w:rPr>
          <w:lang w:val="uk-UA"/>
        </w:rPr>
        <w:tab/>
        <w:t>Кормоподрібнювачі (виробництво комбікорму)</w:t>
      </w:r>
    </w:p>
    <w:p w14:paraId="00A5CA91" w14:textId="0C9EE22B" w:rsidR="00956BD3" w:rsidRPr="002A2ECF" w:rsidRDefault="003D45B0" w:rsidP="00A20845">
      <w:pPr>
        <w:pStyle w:val="21"/>
        <w:rPr>
          <w:lang w:val="ru-RU"/>
        </w:rPr>
      </w:pPr>
      <w:r>
        <w:rPr>
          <w:lang w:val="uk-UA"/>
        </w:rPr>
        <w:t>•</w:t>
      </w:r>
      <w:r>
        <w:rPr>
          <w:lang w:val="uk-UA"/>
        </w:rPr>
        <w:tab/>
      </w:r>
      <w:r w:rsidR="00182BDA">
        <w:rPr>
          <w:lang w:val="uk-UA"/>
        </w:rPr>
        <w:t>Потужності</w:t>
      </w:r>
      <w:r>
        <w:rPr>
          <w:lang w:val="uk-UA"/>
        </w:rPr>
        <w:t xml:space="preserve"> для вирощування бройлерів </w:t>
      </w:r>
    </w:p>
    <w:p w14:paraId="7358C1C3" w14:textId="465748D6" w:rsidR="00956BD3" w:rsidRPr="002A2ECF" w:rsidRDefault="00182BDA" w:rsidP="00A20845">
      <w:pPr>
        <w:pStyle w:val="12"/>
        <w:rPr>
          <w:lang w:val="ru-RU"/>
        </w:rPr>
      </w:pPr>
      <w:r>
        <w:rPr>
          <w:lang w:val="uk-UA"/>
        </w:rPr>
        <w:t>Потужності</w:t>
      </w:r>
      <w:r w:rsidR="003D45B0">
        <w:rPr>
          <w:lang w:val="uk-UA"/>
        </w:rPr>
        <w:t xml:space="preserve"> повинні поділятися на класи відповідно до вказаних вище категорій, виходячи з їхніх функціональних можливостей. </w:t>
      </w:r>
    </w:p>
    <w:p w14:paraId="2F0E52AC" w14:textId="0B0C6D4B" w:rsidR="00956BD3" w:rsidRPr="00AE23A5" w:rsidRDefault="003D45B0" w:rsidP="00A20845">
      <w:pPr>
        <w:pStyle w:val="12"/>
        <w:rPr>
          <w:color w:val="FF0000"/>
          <w:lang w:val="ru-RU"/>
        </w:rPr>
      </w:pPr>
      <w:r w:rsidRPr="00AE23A5">
        <w:rPr>
          <w:color w:val="auto"/>
          <w:lang w:val="uk-UA"/>
        </w:rPr>
        <w:t xml:space="preserve">Усі </w:t>
      </w:r>
      <w:r w:rsidR="00182BDA" w:rsidRPr="00AE23A5">
        <w:rPr>
          <w:color w:val="auto"/>
          <w:lang w:val="uk-UA"/>
        </w:rPr>
        <w:t xml:space="preserve">потужності </w:t>
      </w:r>
      <w:r w:rsidRPr="00AE23A5">
        <w:rPr>
          <w:color w:val="auto"/>
          <w:lang w:val="uk-UA"/>
        </w:rPr>
        <w:t>початкового етапу розведення, інкубаторні станції та подрібнювачі кормів</w:t>
      </w:r>
      <w:r w:rsidR="004E2B1D" w:rsidRPr="00AE23A5">
        <w:rPr>
          <w:color w:val="auto"/>
          <w:lang w:val="uk-UA"/>
        </w:rPr>
        <w:t>, які є інтегровані та</w:t>
      </w:r>
      <w:r w:rsidRPr="00AE23A5">
        <w:rPr>
          <w:color w:val="auto"/>
          <w:lang w:val="uk-UA"/>
        </w:rPr>
        <w:t xml:space="preserve"> </w:t>
      </w:r>
      <w:r w:rsidR="00182BDA" w:rsidRPr="00AE23A5">
        <w:rPr>
          <w:color w:val="auto"/>
          <w:lang w:val="uk-UA"/>
        </w:rPr>
        <w:t xml:space="preserve">які прагнуть </w:t>
      </w:r>
      <w:r w:rsidRPr="00AE23A5">
        <w:rPr>
          <w:color w:val="auto"/>
          <w:lang w:val="uk-UA"/>
        </w:rPr>
        <w:t xml:space="preserve">отримати сертифікацію, повинні щорічно проходити аудит сертифікаційним органом (тобто вибірка за методом квадратного кореня не допускається).  </w:t>
      </w:r>
    </w:p>
    <w:p w14:paraId="53866707" w14:textId="18443EC1" w:rsidR="00956BD3" w:rsidRPr="002A2ECF" w:rsidRDefault="003D45B0" w:rsidP="00A20845">
      <w:pPr>
        <w:pStyle w:val="12"/>
        <w:rPr>
          <w:lang w:val="ru-RU"/>
        </w:rPr>
      </w:pPr>
      <w:r>
        <w:rPr>
          <w:lang w:val="uk-UA"/>
        </w:rPr>
        <w:t>Для бройлерних ферм кількість аудит</w:t>
      </w:r>
      <w:r w:rsidR="00010D42">
        <w:rPr>
          <w:lang w:val="uk-UA"/>
        </w:rPr>
        <w:t>ів</w:t>
      </w:r>
      <w:r>
        <w:rPr>
          <w:lang w:val="uk-UA"/>
        </w:rPr>
        <w:t xml:space="preserve"> </w:t>
      </w:r>
      <w:r w:rsidR="004E2B1D">
        <w:rPr>
          <w:lang w:val="uk-UA"/>
        </w:rPr>
        <w:t>потужностей</w:t>
      </w:r>
      <w:r w:rsidR="00182BDA">
        <w:rPr>
          <w:lang w:val="uk-UA"/>
        </w:rPr>
        <w:t xml:space="preserve"> </w:t>
      </w:r>
      <w:r>
        <w:rPr>
          <w:lang w:val="uk-UA"/>
        </w:rPr>
        <w:t>сертифікаційним органом повинна обчислюватись шляхом отримання квадратного кореня з кількості дільниць вирощування бройлерів.</w:t>
      </w:r>
      <w:r>
        <w:rPr>
          <w:lang w:val="uk-UA"/>
        </w:rPr>
        <w:br w:type="page"/>
      </w:r>
    </w:p>
    <w:p w14:paraId="662B4983" w14:textId="77777777" w:rsidR="00956BD3" w:rsidRDefault="003D45B0">
      <w:pPr>
        <w:outlineLvl w:val="4"/>
        <w:rPr>
          <w:b/>
          <w:bCs/>
        </w:rPr>
      </w:pPr>
      <w:bookmarkStart w:id="26" w:name="bookmark26"/>
      <w:bookmarkStart w:id="27" w:name="bookmark27"/>
      <w:r>
        <w:rPr>
          <w:b/>
          <w:bCs/>
          <w:lang w:val="uk-UA"/>
        </w:rPr>
        <w:lastRenderedPageBreak/>
        <w:t>РЕЄСТР ЗМІН ДО ВЕРСІЇ/РЕДАКЦІЇ</w:t>
      </w:r>
      <w:bookmarkEnd w:id="26"/>
      <w:bookmarkEnd w:id="27"/>
    </w:p>
    <w:p w14:paraId="25B01BDB" w14:textId="77777777" w:rsidR="00A20845" w:rsidRDefault="00A20845">
      <w:pPr>
        <w:outlineLvl w:val="4"/>
      </w:pPr>
    </w:p>
    <w:p w14:paraId="70295E4C" w14:textId="77777777" w:rsidR="00A20845" w:rsidRDefault="00A20845">
      <w:pPr>
        <w:outlineLvl w:val="4"/>
      </w:pPr>
    </w:p>
    <w:tbl>
      <w:tblPr>
        <w:tblOverlap w:val="never"/>
        <w:tblW w:w="508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7"/>
        <w:gridCol w:w="2876"/>
        <w:gridCol w:w="1613"/>
        <w:gridCol w:w="2146"/>
      </w:tblGrid>
      <w:tr w:rsidR="001C1AFA" w14:paraId="24BFE59D" w14:textId="77777777" w:rsidTr="003D45B0">
        <w:trPr>
          <w:trHeight w:val="20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37D38" w14:textId="77777777" w:rsidR="00956BD3" w:rsidRDefault="003D45B0" w:rsidP="00A20845">
            <w:r>
              <w:rPr>
                <w:b/>
                <w:bCs/>
                <w:lang w:val="uk-UA"/>
              </w:rPr>
              <w:t>Новий документ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7D809" w14:textId="77777777" w:rsidR="00956BD3" w:rsidRDefault="003D45B0" w:rsidP="00A20845">
            <w:r>
              <w:rPr>
                <w:b/>
                <w:bCs/>
                <w:lang w:val="uk-UA"/>
              </w:rPr>
              <w:t>Замінений документ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7B380" w14:textId="77777777" w:rsidR="00956BD3" w:rsidRDefault="003D45B0" w:rsidP="00A20845">
            <w:r>
              <w:rPr>
                <w:b/>
                <w:bCs/>
                <w:lang w:val="uk-UA"/>
              </w:rPr>
              <w:t>Дата публікації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E145C" w14:textId="77777777" w:rsidR="00956BD3" w:rsidRDefault="003D45B0" w:rsidP="00A20845">
            <w:r>
              <w:rPr>
                <w:b/>
                <w:bCs/>
                <w:lang w:val="uk-UA"/>
              </w:rPr>
              <w:t>Опис внесених змін</w:t>
            </w:r>
          </w:p>
        </w:tc>
      </w:tr>
      <w:tr w:rsidR="001C1AFA" w:rsidRPr="00345CC1" w14:paraId="38E0EC22" w14:textId="77777777" w:rsidTr="003D45B0">
        <w:trPr>
          <w:trHeight w:val="20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889DB" w14:textId="77777777" w:rsidR="00956BD3" w:rsidRDefault="003D45B0" w:rsidP="00A20845">
            <w:r>
              <w:rPr>
                <w:lang w:val="uk-UA"/>
              </w:rPr>
              <w:t>160630_GG_GR_Livestock_Rules V5 0-2 en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7DE3" w14:textId="77777777" w:rsidR="00956BD3" w:rsidRDefault="003D45B0" w:rsidP="00A20845">
            <w:r>
              <w:rPr>
                <w:lang w:val="uk-UA"/>
              </w:rPr>
              <w:t>150630_GG_GR_Livestock_Rules V5 en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33385" w14:textId="77777777" w:rsidR="00956BD3" w:rsidRDefault="003D45B0" w:rsidP="00A20845">
            <w:r>
              <w:rPr>
                <w:lang w:val="uk-UA"/>
              </w:rPr>
              <w:t>1 липня 2016 р.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C6F27" w14:textId="77777777" w:rsidR="00956BD3" w:rsidRPr="002A2ECF" w:rsidRDefault="003D45B0" w:rsidP="00A20845">
            <w:pPr>
              <w:rPr>
                <w:lang w:val="ru-RU"/>
              </w:rPr>
            </w:pPr>
            <w:r>
              <w:rPr>
                <w:lang w:val="uk-UA"/>
              </w:rPr>
              <w:t>У цьому документі немає змін</w:t>
            </w:r>
          </w:p>
        </w:tc>
      </w:tr>
      <w:tr w:rsidR="001C1AFA" w14:paraId="4A184AEB" w14:textId="77777777" w:rsidTr="003D45B0">
        <w:trPr>
          <w:trHeight w:val="20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F9A56" w14:textId="77777777" w:rsidR="00956BD3" w:rsidRDefault="003D45B0" w:rsidP="00A20845">
            <w:r>
              <w:rPr>
                <w:lang w:val="uk-UA"/>
              </w:rPr>
              <w:t>170630_GG_GR_Livestock_Rules V5 1 en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0A1BE" w14:textId="77777777" w:rsidR="00956BD3" w:rsidRDefault="003D45B0" w:rsidP="00A20845">
            <w:r>
              <w:rPr>
                <w:lang w:val="uk-UA"/>
              </w:rPr>
              <w:t>160630_GG_GR_Livestock_Rules V5 0-2 en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9E152" w14:textId="77777777" w:rsidR="00956BD3" w:rsidRDefault="003D45B0" w:rsidP="00A20845">
            <w:r>
              <w:rPr>
                <w:lang w:val="uk-UA"/>
              </w:rPr>
              <w:t>1 липня 2017 р.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5E4D3" w14:textId="77777777" w:rsidR="00956BD3" w:rsidRDefault="003D45B0" w:rsidP="00A20845">
            <w:r>
              <w:rPr>
                <w:lang w:val="uk-UA"/>
              </w:rPr>
              <w:t>Додано новий пункт 4.3</w:t>
            </w:r>
          </w:p>
        </w:tc>
      </w:tr>
      <w:tr w:rsidR="001C1AFA" w:rsidRPr="00345CC1" w14:paraId="594AB090" w14:textId="77777777" w:rsidTr="003D45B0">
        <w:trPr>
          <w:trHeight w:val="20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EF22A" w14:textId="77777777" w:rsidR="00956BD3" w:rsidRDefault="003D45B0" w:rsidP="00A20845">
            <w:r>
              <w:rPr>
                <w:lang w:val="uk-UA"/>
              </w:rPr>
              <w:t>190201_GG_GR_Livestock_Rules V5 2 en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CF219" w14:textId="77777777" w:rsidR="00956BD3" w:rsidRDefault="003D45B0" w:rsidP="00A20845">
            <w:r>
              <w:rPr>
                <w:lang w:val="uk-UA"/>
              </w:rPr>
              <w:t>170630_GG_GR_Livestock_Rules V5 1 en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095CD" w14:textId="77777777" w:rsidR="00956BD3" w:rsidRDefault="003D45B0" w:rsidP="00A20845">
            <w:r>
              <w:rPr>
                <w:lang w:val="uk-UA"/>
              </w:rPr>
              <w:t>1 лютого 2019 р.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C8E3" w14:textId="77777777" w:rsidR="00956BD3" w:rsidRPr="002A2ECF" w:rsidRDefault="003D45B0" w:rsidP="00A20845">
            <w:pPr>
              <w:rPr>
                <w:lang w:val="ru-RU"/>
              </w:rPr>
            </w:pPr>
            <w:r>
              <w:rPr>
                <w:lang w:val="uk-UA"/>
              </w:rPr>
              <w:t>У цьому документі немає змін</w:t>
            </w:r>
          </w:p>
        </w:tc>
      </w:tr>
    </w:tbl>
    <w:p w14:paraId="21646725" w14:textId="77777777" w:rsidR="00956BD3" w:rsidRPr="002A2ECF" w:rsidRDefault="003D45B0" w:rsidP="00A20845">
      <w:pPr>
        <w:pStyle w:val="12"/>
        <w:rPr>
          <w:lang w:val="ru-RU"/>
        </w:rPr>
      </w:pPr>
      <w:r>
        <w:rPr>
          <w:lang w:val="uk-UA"/>
        </w:rPr>
        <w:t>Якщо зміни не вносять нових вимог до стандарту, ця версія залишатиметься «‎5.0», а оновлена версія повинна позначатися «‎5.0-x». Якщо зміни впливають на відповідність стандартам, назва версії буде змінена на «5.x». Нова версія, наприклад, V6.0, V7 тощо завжди впливатиме на акредитацію стандарту.</w:t>
      </w:r>
    </w:p>
    <w:p w14:paraId="23D5C053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  <w:bookmarkStart w:id="28" w:name="bookmark28"/>
      <w:bookmarkStart w:id="29" w:name="bookmark29"/>
    </w:p>
    <w:p w14:paraId="5A3FE760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609C22B1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60EBD1D1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51DD1FE2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2B1CFC97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1212FE61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7DB59AB0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3AFC4EC5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7C66A6B7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0916C1CE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4915B11C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60385EA1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6D93300F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42A7AD07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35A5CFDE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352447D3" w14:textId="77777777" w:rsidR="00A20845" w:rsidRPr="002A2ECF" w:rsidRDefault="00A20845" w:rsidP="00A20845">
      <w:pPr>
        <w:jc w:val="both"/>
        <w:outlineLvl w:val="4"/>
        <w:rPr>
          <w:b/>
          <w:bCs/>
          <w:u w:val="single"/>
          <w:lang w:val="ru-RU"/>
        </w:rPr>
      </w:pPr>
    </w:p>
    <w:p w14:paraId="4BE42AC4" w14:textId="77777777" w:rsidR="00956BD3" w:rsidRDefault="003D45B0" w:rsidP="00A20845">
      <w:pPr>
        <w:jc w:val="both"/>
        <w:outlineLvl w:val="4"/>
      </w:pPr>
      <w:r>
        <w:rPr>
          <w:b/>
          <w:bCs/>
          <w:u w:val="single"/>
          <w:lang w:val="uk-UA"/>
        </w:rPr>
        <w:t>Авторські права</w:t>
      </w:r>
      <w:bookmarkEnd w:id="28"/>
      <w:bookmarkEnd w:id="29"/>
    </w:p>
    <w:p w14:paraId="0B497520" w14:textId="77777777" w:rsidR="00956BD3" w:rsidRPr="002A2ECF" w:rsidRDefault="003D45B0" w:rsidP="00A20845">
      <w:pPr>
        <w:jc w:val="both"/>
        <w:rPr>
          <w:lang w:val="uk-UA"/>
        </w:rPr>
      </w:pPr>
      <w:r>
        <w:rPr>
          <w:lang w:val="uk-UA"/>
        </w:rPr>
        <w:t>© Copyright: GLOBALG.A.P. c/o FoodPLUS GmbH: Spichernstr. 55, 50672 Cologne; Germany (Кельн, Німеччина). Копіювання та розповсюдження дозволяється лише</w:t>
      </w:r>
      <w:bookmarkStart w:id="30" w:name="_GoBack"/>
      <w:bookmarkEnd w:id="30"/>
      <w:r>
        <w:rPr>
          <w:lang w:val="uk-UA"/>
        </w:rPr>
        <w:t xml:space="preserve"> у незмінному вигляді.</w:t>
      </w:r>
    </w:p>
    <w:sectPr w:rsidR="00956BD3" w:rsidRPr="002A2ECF" w:rsidSect="00F16DBD">
      <w:headerReference w:type="default" r:id="rId7"/>
      <w:footerReference w:type="default" r:id="rId8"/>
      <w:type w:val="continuous"/>
      <w:pgSz w:w="11909" w:h="16840"/>
      <w:pgMar w:top="1701" w:right="1134" w:bottom="1134" w:left="1418" w:header="227" w:footer="57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4DEA08" w16cid:durableId="22FA5F46"/>
  <w16cid:commentId w16cid:paraId="36D0CED7" w16cid:durableId="22FA62B8"/>
  <w16cid:commentId w16cid:paraId="2274F042" w16cid:durableId="22FA5F47"/>
  <w16cid:commentId w16cid:paraId="4CDE039C" w16cid:durableId="22FA5F48"/>
  <w16cid:commentId w16cid:paraId="1C6A76AF" w16cid:durableId="22FA62FF"/>
  <w16cid:commentId w16cid:paraId="34A88AB0" w16cid:durableId="22FA5F49"/>
  <w16cid:commentId w16cid:paraId="02EDCF29" w16cid:durableId="22FA5F4A"/>
  <w16cid:commentId w16cid:paraId="636A0241" w16cid:durableId="22FA64DF"/>
  <w16cid:commentId w16cid:paraId="3E4114A2" w16cid:durableId="22FA5F4B"/>
  <w16cid:commentId w16cid:paraId="7C8E481E" w16cid:durableId="22FA5F4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D0EE7" w14:textId="77777777" w:rsidR="006D62A3" w:rsidRDefault="006D62A3">
      <w:r>
        <w:separator/>
      </w:r>
    </w:p>
  </w:endnote>
  <w:endnote w:type="continuationSeparator" w:id="0">
    <w:p w14:paraId="79356EF0" w14:textId="77777777" w:rsidR="006D62A3" w:rsidRDefault="006D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992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07"/>
      <w:gridCol w:w="4716"/>
    </w:tblGrid>
    <w:tr w:rsidR="00562BC8" w14:paraId="2D56D2A8" w14:textId="77777777" w:rsidTr="00673782">
      <w:trPr>
        <w:trHeight w:val="20"/>
      </w:trPr>
      <w:tc>
        <w:tcPr>
          <w:tcW w:w="5207" w:type="dxa"/>
          <w:shd w:val="clear" w:color="auto" w:fill="FFFFFF"/>
        </w:tcPr>
        <w:p w14:paraId="60F808C1" w14:textId="2F7BE4C1" w:rsidR="00562BC8" w:rsidRPr="002A2ECF" w:rsidRDefault="00562BC8" w:rsidP="00F16DBD">
          <w:pPr>
            <w:rPr>
              <w:color w:val="595959"/>
              <w:sz w:val="16"/>
              <w:szCs w:val="16"/>
              <w:lang w:val="ru-RU"/>
            </w:rPr>
          </w:pPr>
          <w:r w:rsidRPr="00F16DBD">
            <w:rPr>
              <w:color w:val="595959"/>
              <w:sz w:val="16"/>
              <w:szCs w:val="16"/>
              <w:lang w:val="uk-UA"/>
            </w:rPr>
            <w:t xml:space="preserve">Первинний стандарт: GR V5.2_19 лютого; </w:t>
          </w:r>
          <w:r w:rsidR="00C8792F">
            <w:rPr>
              <w:color w:val="595959"/>
              <w:sz w:val="16"/>
              <w:szCs w:val="16"/>
              <w:lang w:val="uk-UA"/>
            </w:rPr>
            <w:t>українська</w:t>
          </w:r>
          <w:r w:rsidRPr="00F16DBD">
            <w:rPr>
              <w:color w:val="595959"/>
              <w:sz w:val="16"/>
              <w:szCs w:val="16"/>
              <w:lang w:val="uk-UA"/>
            </w:rPr>
            <w:t xml:space="preserve"> версія </w:t>
          </w:r>
        </w:p>
        <w:p w14:paraId="2674B226" w14:textId="77777777" w:rsidR="00562BC8" w:rsidRPr="00F16DBD" w:rsidRDefault="00562BC8" w:rsidP="00F16DBD">
          <w:pPr>
            <w:rPr>
              <w:sz w:val="16"/>
              <w:szCs w:val="16"/>
            </w:rPr>
          </w:pPr>
          <w:r w:rsidRPr="00F16DBD">
            <w:rPr>
              <w:color w:val="595959"/>
              <w:sz w:val="16"/>
              <w:szCs w:val="16"/>
              <w:lang w:val="uk-UA"/>
            </w:rPr>
            <w:t>Правила тваринництва</w:t>
          </w:r>
        </w:p>
        <w:p w14:paraId="65E33411" w14:textId="583D507E" w:rsidR="00562BC8" w:rsidRPr="00F16DBD" w:rsidRDefault="00562BC8" w:rsidP="00F16DBD">
          <w:pPr>
            <w:rPr>
              <w:sz w:val="16"/>
              <w:szCs w:val="16"/>
            </w:rPr>
          </w:pPr>
          <w:r w:rsidRPr="00F16DBD">
            <w:rPr>
              <w:color w:val="595959"/>
              <w:sz w:val="16"/>
              <w:szCs w:val="16"/>
              <w:lang w:val="uk-UA"/>
            </w:rPr>
            <w:t xml:space="preserve">Сторінка: </w:t>
          </w:r>
          <w:r w:rsidRPr="00F16DBD">
            <w:rPr>
              <w:color w:val="595959"/>
              <w:sz w:val="16"/>
              <w:szCs w:val="16"/>
            </w:rPr>
            <w:fldChar w:fldCharType="begin"/>
          </w:r>
          <w:r w:rsidRPr="00F16DBD">
            <w:rPr>
              <w:color w:val="595959"/>
              <w:sz w:val="16"/>
              <w:szCs w:val="16"/>
              <w:lang w:val="uk-UA"/>
            </w:rPr>
            <w:instrText>PAGE   \* MERGEFORMAT</w:instrText>
          </w:r>
          <w:r w:rsidRPr="00F16DBD">
            <w:rPr>
              <w:color w:val="595959"/>
              <w:sz w:val="16"/>
              <w:szCs w:val="16"/>
            </w:rPr>
            <w:fldChar w:fldCharType="separate"/>
          </w:r>
          <w:r w:rsidR="00C8792F">
            <w:rPr>
              <w:noProof/>
              <w:color w:val="595959"/>
              <w:sz w:val="16"/>
              <w:szCs w:val="16"/>
              <w:lang w:val="uk-UA"/>
            </w:rPr>
            <w:t>1</w:t>
          </w:r>
          <w:r w:rsidRPr="00F16DBD">
            <w:rPr>
              <w:color w:val="595959"/>
              <w:sz w:val="16"/>
              <w:szCs w:val="16"/>
            </w:rPr>
            <w:fldChar w:fldCharType="end"/>
          </w:r>
          <w:r w:rsidRPr="00F16DBD">
            <w:rPr>
              <w:color w:val="595959"/>
              <w:sz w:val="16"/>
              <w:szCs w:val="16"/>
              <w:lang w:val="uk-UA"/>
            </w:rPr>
            <w:t xml:space="preserve"> з 5</w:t>
          </w:r>
        </w:p>
      </w:tc>
      <w:tc>
        <w:tcPr>
          <w:tcW w:w="4716" w:type="dxa"/>
          <w:shd w:val="clear" w:color="auto" w:fill="FFFFFF"/>
        </w:tcPr>
        <w:p w14:paraId="58516F54" w14:textId="77777777" w:rsidR="00562BC8" w:rsidRPr="00F16DBD" w:rsidRDefault="00562BC8" w:rsidP="00F16DBD">
          <w:pPr>
            <w:jc w:val="right"/>
            <w:rPr>
              <w:rFonts w:ascii="Century Gothic" w:hAnsi="Century Gothic"/>
              <w:sz w:val="14"/>
              <w:szCs w:val="14"/>
            </w:rPr>
          </w:pPr>
          <w:r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 xml:space="preserve">©GLOBALG.A.P., що діє через </w:t>
          </w:r>
          <w:proofErr w:type="spellStart"/>
          <w:r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>FoodPLUS</w:t>
          </w:r>
          <w:proofErr w:type="spellEnd"/>
          <w:r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 xml:space="preserve"> </w:t>
          </w:r>
          <w:proofErr w:type="spellStart"/>
          <w:r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>GmbH</w:t>
          </w:r>
          <w:proofErr w:type="spellEnd"/>
          <w:r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>:</w:t>
          </w:r>
        </w:p>
        <w:p w14:paraId="4728CCB8" w14:textId="77777777" w:rsidR="00562BC8" w:rsidRDefault="00562BC8" w:rsidP="00F16DBD">
          <w:pPr>
            <w:jc w:val="right"/>
            <w:rPr>
              <w:rFonts w:ascii="Century Gothic" w:hAnsi="Century Gothic"/>
              <w:color w:val="595959"/>
              <w:sz w:val="14"/>
              <w:szCs w:val="14"/>
            </w:rPr>
          </w:pPr>
          <w:proofErr w:type="spellStart"/>
          <w:r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>Spichernstrasse</w:t>
          </w:r>
          <w:proofErr w:type="spellEnd"/>
          <w:r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 xml:space="preserve"> </w:t>
          </w:r>
          <w:r w:rsidRPr="00F16DBD">
            <w:rPr>
              <w:rFonts w:ascii="Century Gothic" w:hAnsi="Century Gothic"/>
              <w:i/>
              <w:iCs/>
              <w:color w:val="595959"/>
              <w:sz w:val="14"/>
              <w:szCs w:val="14"/>
              <w:lang w:val="uk-UA"/>
            </w:rPr>
            <w:t>55</w:t>
          </w:r>
          <w:r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 xml:space="preserve"> | 50672 Кельн, Німеччина </w:t>
          </w:r>
        </w:p>
        <w:p w14:paraId="03429B92" w14:textId="77777777" w:rsidR="00562BC8" w:rsidRPr="00F16DBD" w:rsidRDefault="006D62A3" w:rsidP="00F16DBD">
          <w:pPr>
            <w:jc w:val="right"/>
            <w:rPr>
              <w:rFonts w:ascii="Century Gothic" w:hAnsi="Century Gothic"/>
              <w:sz w:val="14"/>
              <w:szCs w:val="14"/>
            </w:rPr>
          </w:pPr>
          <w:hyperlink r:id="rId1" w:history="1">
            <w:r w:rsidR="00562BC8" w:rsidRPr="00B65F68">
              <w:rPr>
                <w:rStyle w:val="a7"/>
                <w:rFonts w:ascii="Century Gothic" w:hAnsi="Century Gothic"/>
                <w:sz w:val="14"/>
                <w:szCs w:val="14"/>
                <w:lang w:val="uk-UA"/>
              </w:rPr>
              <w:t>info@globalgap.org</w:t>
            </w:r>
          </w:hyperlink>
          <w:r w:rsidR="00562BC8" w:rsidRPr="00F16DBD">
            <w:rPr>
              <w:rFonts w:ascii="Century Gothic" w:hAnsi="Century Gothic"/>
              <w:color w:val="595959"/>
              <w:sz w:val="14"/>
              <w:szCs w:val="14"/>
              <w:lang w:val="uk-UA"/>
            </w:rPr>
            <w:t xml:space="preserve"> | </w:t>
          </w:r>
          <w:hyperlink r:id="rId2" w:history="1">
            <w:r w:rsidR="00562BC8" w:rsidRPr="00F16DBD">
              <w:rPr>
                <w:rFonts w:ascii="Century Gothic" w:hAnsi="Century Gothic"/>
                <w:b/>
                <w:bCs/>
                <w:color w:val="1B9849"/>
                <w:sz w:val="14"/>
                <w:szCs w:val="14"/>
                <w:lang w:val="uk-UA"/>
              </w:rPr>
              <w:t>www.globalgap.org</w:t>
            </w:r>
          </w:hyperlink>
        </w:p>
      </w:tc>
    </w:tr>
  </w:tbl>
  <w:p w14:paraId="76DC4DB9" w14:textId="77777777" w:rsidR="00562BC8" w:rsidRDefault="00562BC8">
    <w:pPr>
      <w:pStyle w:val="a5"/>
    </w:pPr>
    <w:r w:rsidRPr="009806D3">
      <w:rPr>
        <w:noProof/>
        <w:color w:val="595959"/>
        <w:sz w:val="16"/>
        <w:szCs w:val="22"/>
        <w:lang w:val="uk-UA" w:eastAsia="uk-UA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CF97DA1" wp14:editId="1A556547">
              <wp:simplePos x="0" y="0"/>
              <wp:positionH relativeFrom="column">
                <wp:posOffset>-1056673</wp:posOffset>
              </wp:positionH>
              <wp:positionV relativeFrom="paragraph">
                <wp:posOffset>-2744585</wp:posOffset>
              </wp:positionV>
              <wp:extent cx="2360930" cy="1404620"/>
              <wp:effectExtent l="5080" t="0" r="6350" b="635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B1BD3" w14:textId="340862A9" w:rsidR="00562BC8" w:rsidRPr="00C8792F" w:rsidRDefault="00562BC8" w:rsidP="00673782">
                          <w:pPr>
                            <w:rPr>
                              <w:sz w:val="16"/>
                              <w:szCs w:val="22"/>
                            </w:rPr>
                          </w:pPr>
                          <w:r w:rsidRPr="009806D3">
                            <w:rPr>
                              <w:color w:val="595959"/>
                              <w:sz w:val="16"/>
                              <w:szCs w:val="22"/>
                              <w:lang w:val="uk-UA"/>
                            </w:rPr>
                            <w:t>190201_GG_GR_Livestock_Rules_V5_2_</w:t>
                          </w:r>
                          <w:proofErr w:type="spellStart"/>
                          <w:r w:rsidR="00C8792F">
                            <w:rPr>
                              <w:color w:val="595959"/>
                              <w:sz w:val="16"/>
                              <w:szCs w:val="22"/>
                            </w:rPr>
                            <w:t>ua</w:t>
                          </w:r>
                          <w:proofErr w:type="spellEnd"/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7DA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83.2pt;margin-top:-216.1pt;width:185.9pt;height:110.6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" stroked="f">
              <v:textbox style="mso-fit-shape-to-text:t">
                <w:txbxContent>
                  <w:p w14:paraId="591B1BD3" w14:textId="340862A9" w:rsidR="00562BC8" w:rsidRPr="00C8792F" w:rsidRDefault="00562BC8" w:rsidP="00673782">
                    <w:pPr>
                      <w:rPr>
                        <w:sz w:val="16"/>
                        <w:szCs w:val="22"/>
                      </w:rPr>
                    </w:pPr>
                    <w:r w:rsidRPr="009806D3">
                      <w:rPr>
                        <w:color w:val="595959"/>
                        <w:sz w:val="16"/>
                        <w:szCs w:val="22"/>
                        <w:lang w:val="uk-UA"/>
                      </w:rPr>
                      <w:t>190201_GG_GR_Livestock_Rules_V5_2_</w:t>
                    </w:r>
                    <w:proofErr w:type="spellStart"/>
                    <w:r w:rsidR="00C8792F">
                      <w:rPr>
                        <w:color w:val="595959"/>
                        <w:sz w:val="16"/>
                        <w:szCs w:val="22"/>
                      </w:rPr>
                      <w:t>ua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3F23C" w14:textId="77777777" w:rsidR="006D62A3" w:rsidRDefault="006D62A3">
      <w:r>
        <w:separator/>
      </w:r>
    </w:p>
  </w:footnote>
  <w:footnote w:type="continuationSeparator" w:id="0">
    <w:p w14:paraId="49B8D114" w14:textId="77777777" w:rsidR="006D62A3" w:rsidRDefault="006D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091CD" w14:textId="77777777" w:rsidR="00562BC8" w:rsidRDefault="00562BC8" w:rsidP="007B5063">
    <w:pPr>
      <w:pStyle w:val="a3"/>
      <w:tabs>
        <w:tab w:val="clear" w:pos="9355"/>
      </w:tabs>
      <w:ind w:right="-849"/>
      <w:jc w:val="right"/>
    </w:pPr>
    <w:r w:rsidRPr="007B5063">
      <w:rPr>
        <w:noProof/>
        <w:lang w:val="uk-UA" w:eastAsia="uk-UA" w:bidi="ar-SA"/>
      </w:rPr>
      <w:drawing>
        <wp:inline distT="0" distB="0" distL="0" distR="0" wp14:anchorId="1764BBD2" wp14:editId="0E863059">
          <wp:extent cx="1050290" cy="909320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81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D3"/>
    <w:rsid w:val="00010D42"/>
    <w:rsid w:val="000D26E4"/>
    <w:rsid w:val="000E137F"/>
    <w:rsid w:val="00101319"/>
    <w:rsid w:val="00123A69"/>
    <w:rsid w:val="0015653A"/>
    <w:rsid w:val="00182BDA"/>
    <w:rsid w:val="001C1AFA"/>
    <w:rsid w:val="002007A6"/>
    <w:rsid w:val="002025C2"/>
    <w:rsid w:val="002A17C0"/>
    <w:rsid w:val="002A2ECF"/>
    <w:rsid w:val="00327CC2"/>
    <w:rsid w:val="00344E8E"/>
    <w:rsid w:val="00345CC1"/>
    <w:rsid w:val="0035120E"/>
    <w:rsid w:val="0037355F"/>
    <w:rsid w:val="003C7EEE"/>
    <w:rsid w:val="003D45B0"/>
    <w:rsid w:val="0046328B"/>
    <w:rsid w:val="00473BC5"/>
    <w:rsid w:val="004E2B1D"/>
    <w:rsid w:val="00560AB2"/>
    <w:rsid w:val="00562BC8"/>
    <w:rsid w:val="00581DAD"/>
    <w:rsid w:val="00594E5E"/>
    <w:rsid w:val="005A199F"/>
    <w:rsid w:val="0061753E"/>
    <w:rsid w:val="00673782"/>
    <w:rsid w:val="00693FCB"/>
    <w:rsid w:val="006A1AED"/>
    <w:rsid w:val="006D2C8D"/>
    <w:rsid w:val="006D62A3"/>
    <w:rsid w:val="00716A9B"/>
    <w:rsid w:val="00794B50"/>
    <w:rsid w:val="007B5063"/>
    <w:rsid w:val="00880288"/>
    <w:rsid w:val="008C54FB"/>
    <w:rsid w:val="00956BD3"/>
    <w:rsid w:val="009806D3"/>
    <w:rsid w:val="00993634"/>
    <w:rsid w:val="009C6970"/>
    <w:rsid w:val="00A20432"/>
    <w:rsid w:val="00A20845"/>
    <w:rsid w:val="00AE23A5"/>
    <w:rsid w:val="00B41B5F"/>
    <w:rsid w:val="00B65F68"/>
    <w:rsid w:val="00B81C4F"/>
    <w:rsid w:val="00BA6746"/>
    <w:rsid w:val="00C8792F"/>
    <w:rsid w:val="00CA524D"/>
    <w:rsid w:val="00D63042"/>
    <w:rsid w:val="00D86CE2"/>
    <w:rsid w:val="00E519AE"/>
    <w:rsid w:val="00E5788E"/>
    <w:rsid w:val="00E94F06"/>
    <w:rsid w:val="00EB4C70"/>
    <w:rsid w:val="00EC2B17"/>
    <w:rsid w:val="00F121D7"/>
    <w:rsid w:val="00F16DBD"/>
    <w:rsid w:val="00F31D25"/>
    <w:rsid w:val="00F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572FA"/>
  <w15:docId w15:val="{EB1F4892-8950-45A4-AF6F-7C723067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63"/>
    <w:rPr>
      <w:rFonts w:ascii="Arial" w:hAnsi="Arial"/>
      <w:color w:val="000000"/>
      <w:sz w:val="18"/>
    </w:rPr>
  </w:style>
  <w:style w:type="paragraph" w:styleId="1">
    <w:name w:val="heading 1"/>
    <w:basedOn w:val="a"/>
    <w:next w:val="a"/>
    <w:link w:val="10"/>
    <w:uiPriority w:val="9"/>
    <w:qFormat/>
    <w:rsid w:val="0046328B"/>
    <w:pPr>
      <w:spacing w:before="120" w:after="120"/>
      <w:ind w:left="426" w:hanging="426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46328B"/>
    <w:pPr>
      <w:spacing w:before="120" w:after="120"/>
      <w:ind w:left="567" w:hanging="567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6328B"/>
    <w:pPr>
      <w:spacing w:before="120" w:after="120"/>
      <w:ind w:left="709" w:hanging="709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6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5063"/>
    <w:rPr>
      <w:rFonts w:ascii="Arial" w:hAnsi="Arial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7B506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B5063"/>
    <w:rPr>
      <w:rFonts w:ascii="Arial" w:hAnsi="Arial"/>
      <w:color w:val="000000"/>
      <w:sz w:val="18"/>
    </w:rPr>
  </w:style>
  <w:style w:type="character" w:styleId="a7">
    <w:name w:val="Hyperlink"/>
    <w:basedOn w:val="a0"/>
    <w:uiPriority w:val="99"/>
    <w:unhideWhenUsed/>
    <w:rsid w:val="00F16DB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16DB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6328B"/>
    <w:rPr>
      <w:rFonts w:ascii="Arial" w:hAnsi="Arial"/>
      <w:b/>
      <w:bCs/>
      <w:color w:val="000000"/>
      <w:sz w:val="18"/>
      <w:u w:val="single"/>
    </w:rPr>
  </w:style>
  <w:style w:type="paragraph" w:customStyle="1" w:styleId="12">
    <w:name w:val="Стиль1"/>
    <w:basedOn w:val="a"/>
    <w:qFormat/>
    <w:rsid w:val="0046328B"/>
    <w:pPr>
      <w:spacing w:before="120" w:after="120"/>
      <w:jc w:val="both"/>
    </w:pPr>
  </w:style>
  <w:style w:type="character" w:customStyle="1" w:styleId="20">
    <w:name w:val="Заголовок 2 Знак"/>
    <w:basedOn w:val="a0"/>
    <w:link w:val="2"/>
    <w:uiPriority w:val="9"/>
    <w:rsid w:val="0046328B"/>
    <w:rPr>
      <w:rFonts w:ascii="Arial" w:hAnsi="Arial"/>
      <w:b/>
      <w:bCs/>
      <w:color w:val="000000"/>
      <w:sz w:val="18"/>
    </w:rPr>
  </w:style>
  <w:style w:type="character" w:customStyle="1" w:styleId="30">
    <w:name w:val="Заголовок 3 Знак"/>
    <w:basedOn w:val="a0"/>
    <w:link w:val="3"/>
    <w:uiPriority w:val="9"/>
    <w:rsid w:val="0046328B"/>
    <w:rPr>
      <w:rFonts w:ascii="Arial" w:hAnsi="Arial"/>
      <w:b/>
      <w:bCs/>
      <w:color w:val="000000"/>
      <w:sz w:val="18"/>
    </w:rPr>
  </w:style>
  <w:style w:type="paragraph" w:customStyle="1" w:styleId="21">
    <w:name w:val="Стиль2"/>
    <w:basedOn w:val="a"/>
    <w:qFormat/>
    <w:rsid w:val="00A20845"/>
    <w:pPr>
      <w:ind w:left="851" w:hanging="425"/>
      <w:jc w:val="both"/>
    </w:pPr>
  </w:style>
  <w:style w:type="character" w:styleId="a8">
    <w:name w:val="annotation reference"/>
    <w:basedOn w:val="a0"/>
    <w:uiPriority w:val="99"/>
    <w:semiHidden/>
    <w:unhideWhenUsed/>
    <w:rsid w:val="003C7EE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C7EEE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3C7EEE"/>
    <w:rPr>
      <w:rFonts w:ascii="Arial" w:hAnsi="Arial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7EEE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3C7EEE"/>
    <w:rPr>
      <w:rFonts w:ascii="Arial" w:hAnsi="Arial"/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C7EEE"/>
    <w:rPr>
      <w:rFonts w:ascii="Segoe UI" w:hAnsi="Segoe UI" w:cs="Segoe UI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C7EE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lobalgap.org" TargetMode="External"/><Relationship Id="rId1" Type="http://schemas.openxmlformats.org/officeDocument/2006/relationships/hyperlink" Target="mailto:info@globalg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4686</Words>
  <Characters>2672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</dc:creator>
  <cp:lastModifiedBy>Yuriy Ohlashennyy</cp:lastModifiedBy>
  <cp:revision>7</cp:revision>
  <dcterms:created xsi:type="dcterms:W3CDTF">2021-01-05T10:55:00Z</dcterms:created>
  <dcterms:modified xsi:type="dcterms:W3CDTF">2021-02-03T14:23:00Z</dcterms:modified>
</cp:coreProperties>
</file>